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1EE" w:rsidRDefault="007551EE" w:rsidP="007551EE">
      <w:pPr>
        <w:spacing w:after="0" w:line="259" w:lineRule="auto"/>
        <w:ind w:left="0" w:firstLine="0"/>
      </w:pPr>
      <w:r>
        <w:rPr>
          <w:b/>
          <w:sz w:val="28"/>
          <w:u w:val="single" w:color="000000"/>
        </w:rPr>
        <w:t>OBEC  - Obecný úrad , ul.  Tekovská 405, 966 54  Tekovské Nemce</w:t>
      </w:r>
      <w:r>
        <w:rPr>
          <w:b/>
          <w:sz w:val="28"/>
        </w:rPr>
        <w:t xml:space="preserve"> </w:t>
      </w:r>
    </w:p>
    <w:p w:rsidR="007551EE" w:rsidRDefault="007551EE" w:rsidP="007551EE">
      <w:pPr>
        <w:spacing w:after="0" w:line="259" w:lineRule="auto"/>
        <w:ind w:left="67" w:firstLine="0"/>
        <w:jc w:val="center"/>
      </w:pPr>
      <w:r>
        <w:rPr>
          <w:b/>
          <w:sz w:val="28"/>
        </w:rPr>
        <w:t xml:space="preserve"> </w:t>
      </w:r>
    </w:p>
    <w:p w:rsidR="007551EE" w:rsidRDefault="007551EE" w:rsidP="007551EE">
      <w:pPr>
        <w:spacing w:after="0" w:line="259" w:lineRule="auto"/>
        <w:ind w:left="67" w:firstLine="0"/>
        <w:jc w:val="center"/>
      </w:pPr>
      <w:r>
        <w:rPr>
          <w:b/>
          <w:sz w:val="28"/>
        </w:rPr>
        <w:t xml:space="preserve"> </w:t>
      </w:r>
    </w:p>
    <w:p w:rsidR="007551EE" w:rsidRDefault="007551EE" w:rsidP="007551EE">
      <w:pPr>
        <w:spacing w:after="0" w:line="259" w:lineRule="auto"/>
        <w:ind w:left="3670" w:firstLine="0"/>
      </w:pPr>
      <w:r>
        <w:rPr>
          <w:b/>
          <w:sz w:val="28"/>
        </w:rPr>
        <w:t xml:space="preserve">Zápisnica 1/2019 </w:t>
      </w:r>
    </w:p>
    <w:p w:rsidR="007551EE" w:rsidRDefault="007551EE" w:rsidP="007551EE">
      <w:pPr>
        <w:spacing w:after="5" w:line="251" w:lineRule="auto"/>
        <w:ind w:left="-5" w:right="13"/>
        <w:jc w:val="both"/>
      </w:pPr>
      <w:r>
        <w:rPr>
          <w:b/>
        </w:rPr>
        <w:t xml:space="preserve">              zo zasadnutia obecného zastupiteľstva v Tekovských Nemciach dňa 14.01.2019</w:t>
      </w:r>
    </w:p>
    <w:p w:rsidR="007551EE" w:rsidRDefault="007551EE" w:rsidP="007551EE">
      <w:pPr>
        <w:spacing w:after="5" w:line="251" w:lineRule="auto"/>
        <w:ind w:left="-5" w:right="13"/>
        <w:jc w:val="both"/>
      </w:pPr>
    </w:p>
    <w:p w:rsidR="007551EE" w:rsidRDefault="007551EE" w:rsidP="007551EE">
      <w:pPr>
        <w:ind w:left="-5" w:right="10"/>
      </w:pPr>
      <w:r>
        <w:t xml:space="preserve">Prítomní:  Slavomír Brieška, Ing.  Jozef Drgoňa, Ing. Lukáš Gaži, Jozef Mokrý, Mária       </w:t>
      </w:r>
    </w:p>
    <w:p w:rsidR="007551EE" w:rsidRDefault="007551EE" w:rsidP="007551EE">
      <w:pPr>
        <w:ind w:left="703" w:right="10" w:firstLine="5"/>
      </w:pPr>
      <w:r>
        <w:t xml:space="preserve">     Rudzanová, Štefan Teplan, Ing. Miroslava Tužinská, Ing. Ján Valkovič </w:t>
      </w:r>
    </w:p>
    <w:p w:rsidR="007551EE" w:rsidRDefault="007551EE" w:rsidP="007551EE">
      <w:pPr>
        <w:ind w:left="-5" w:right="10"/>
      </w:pPr>
      <w:r>
        <w:t xml:space="preserve">Hlavná kontrolórka obce: Mária Šalková </w:t>
      </w:r>
    </w:p>
    <w:p w:rsidR="007551EE" w:rsidRDefault="007551EE" w:rsidP="007551EE">
      <w:pPr>
        <w:ind w:left="-5" w:right="10"/>
      </w:pPr>
      <w:r>
        <w:t>Pracovníčka obce: Jana Valová</w:t>
      </w:r>
    </w:p>
    <w:p w:rsidR="007551EE" w:rsidRDefault="007551EE" w:rsidP="007551EE">
      <w:pPr>
        <w:ind w:left="0" w:right="10" w:firstLine="0"/>
      </w:pPr>
      <w:r>
        <w:t>Neprítomný/Ospravedlnený: Slavomír Šimeg - PN</w:t>
      </w:r>
    </w:p>
    <w:p w:rsidR="007551EE" w:rsidRDefault="007551EE" w:rsidP="007551EE">
      <w:pPr>
        <w:ind w:left="0" w:right="10" w:firstLine="0"/>
      </w:pPr>
      <w:r>
        <w:t xml:space="preserve">Zapisovateľka: Anna Bónová </w:t>
      </w:r>
    </w:p>
    <w:p w:rsidR="007551EE" w:rsidRDefault="007551EE" w:rsidP="007551EE">
      <w:pPr>
        <w:spacing w:after="5" w:line="251" w:lineRule="auto"/>
        <w:ind w:left="-5" w:right="13"/>
        <w:jc w:val="both"/>
      </w:pPr>
    </w:p>
    <w:p w:rsidR="007551EE" w:rsidRDefault="007551EE" w:rsidP="007551EE">
      <w:pPr>
        <w:spacing w:after="5" w:line="251" w:lineRule="auto"/>
        <w:ind w:left="-5" w:right="13"/>
        <w:jc w:val="both"/>
      </w:pPr>
      <w:r>
        <w:rPr>
          <w:b/>
        </w:rPr>
        <w:t xml:space="preserve">Priebeh zasadnutia </w:t>
      </w:r>
    </w:p>
    <w:p w:rsidR="007551EE" w:rsidRDefault="007551EE" w:rsidP="007551EE">
      <w:pPr>
        <w:ind w:left="-5" w:right="10"/>
      </w:pPr>
      <w:r>
        <w:t>Zasadnutie riadneho Obecného zastupiteľstva v Tekovských Nemciach otvoril a viedol zástupca starostky obce Ing. Valkovič. Privítal všetkých prítomných a konštatoval, že OZ je uznášania schopné. Po otvorení rokovania oboznámil prítomných s návrhom programu,  dal o návrhu hlasovať. Zároveň však podal návrh na doplnenie bodov programu.</w:t>
      </w:r>
    </w:p>
    <w:p w:rsidR="007551EE" w:rsidRDefault="007551EE" w:rsidP="007551EE">
      <w:pPr>
        <w:spacing w:after="5" w:line="251" w:lineRule="auto"/>
        <w:ind w:left="-5" w:right="13"/>
        <w:jc w:val="both"/>
      </w:pPr>
    </w:p>
    <w:p w:rsidR="007551EE" w:rsidRDefault="007551EE" w:rsidP="007551EE">
      <w:pPr>
        <w:pStyle w:val="Zkrcenzptenadresa"/>
        <w:tabs>
          <w:tab w:val="left" w:pos="3969"/>
        </w:tabs>
      </w:pPr>
      <w:r>
        <w:t xml:space="preserve"> </w:t>
      </w:r>
      <w:r>
        <w:rPr>
          <w:b/>
          <w:bCs/>
          <w:szCs w:val="24"/>
          <w:u w:val="single"/>
        </w:rPr>
        <w:t>Program:</w:t>
      </w:r>
      <w:r>
        <w:rPr>
          <w:b/>
          <w:bCs/>
          <w:szCs w:val="24"/>
        </w:rPr>
        <w:t xml:space="preserve">     </w:t>
      </w:r>
      <w:r>
        <w:rPr>
          <w:szCs w:val="24"/>
        </w:rPr>
        <w:t xml:space="preserve"> 1. Otvorenie</w:t>
      </w:r>
    </w:p>
    <w:p w:rsidR="007551EE" w:rsidRDefault="007551EE" w:rsidP="007551EE">
      <w:pPr>
        <w:pStyle w:val="Zkrcenzptenadresa"/>
        <w:numPr>
          <w:ilvl w:val="3"/>
          <w:numId w:val="1"/>
        </w:numPr>
        <w:tabs>
          <w:tab w:val="left" w:pos="2169"/>
        </w:tabs>
        <w:rPr>
          <w:szCs w:val="24"/>
        </w:rPr>
      </w:pPr>
      <w:r>
        <w:rPr>
          <w:szCs w:val="24"/>
        </w:rPr>
        <w:t>Procedurálne veci, určenie zapisovateľa , overovateľov zápisnice , voľba návrhovej komisie a volebnej</w:t>
      </w:r>
    </w:p>
    <w:p w:rsidR="007551EE" w:rsidRDefault="007551EE" w:rsidP="007551EE">
      <w:pPr>
        <w:pStyle w:val="Zkrcenzptenadresa"/>
        <w:numPr>
          <w:ilvl w:val="3"/>
          <w:numId w:val="1"/>
        </w:numPr>
        <w:tabs>
          <w:tab w:val="left" w:pos="2169"/>
        </w:tabs>
        <w:rPr>
          <w:szCs w:val="24"/>
        </w:rPr>
      </w:pPr>
      <w:r>
        <w:rPr>
          <w:szCs w:val="24"/>
        </w:rPr>
        <w:t>Kontrola plnenia uznesení zo dňa 10.12.2018</w:t>
      </w:r>
    </w:p>
    <w:p w:rsidR="007551EE" w:rsidRDefault="007551EE" w:rsidP="007551EE">
      <w:pPr>
        <w:pStyle w:val="Zkrcenzptenadresa"/>
        <w:numPr>
          <w:ilvl w:val="3"/>
          <w:numId w:val="1"/>
        </w:numPr>
        <w:tabs>
          <w:tab w:val="left" w:pos="2169"/>
        </w:tabs>
        <w:rPr>
          <w:sz w:val="22"/>
          <w:szCs w:val="22"/>
        </w:rPr>
      </w:pPr>
      <w:r>
        <w:rPr>
          <w:sz w:val="22"/>
          <w:szCs w:val="22"/>
        </w:rPr>
        <w:t>Prerokovanie  návrhu rokovacieho poriadku OZ</w:t>
      </w:r>
    </w:p>
    <w:p w:rsidR="007551EE" w:rsidRDefault="007551EE" w:rsidP="007551EE">
      <w:pPr>
        <w:pStyle w:val="Zkrcenzptenadresa"/>
        <w:numPr>
          <w:ilvl w:val="3"/>
          <w:numId w:val="1"/>
        </w:numPr>
        <w:tabs>
          <w:tab w:val="left" w:pos="2169"/>
        </w:tabs>
        <w:rPr>
          <w:sz w:val="22"/>
          <w:szCs w:val="22"/>
        </w:rPr>
      </w:pPr>
      <w:r>
        <w:rPr>
          <w:sz w:val="22"/>
          <w:szCs w:val="22"/>
        </w:rPr>
        <w:t xml:space="preserve">Voľba členov o predsedov komisií                  -                    </w:t>
      </w:r>
    </w:p>
    <w:p w:rsidR="007551EE" w:rsidRDefault="007551EE" w:rsidP="007551EE">
      <w:pPr>
        <w:pStyle w:val="Zkrcenzptenadresa"/>
        <w:numPr>
          <w:ilvl w:val="3"/>
          <w:numId w:val="1"/>
        </w:numPr>
        <w:tabs>
          <w:tab w:val="left" w:pos="2169"/>
        </w:tabs>
        <w:rPr>
          <w:szCs w:val="24"/>
        </w:rPr>
      </w:pPr>
      <w:r>
        <w:rPr>
          <w:szCs w:val="24"/>
        </w:rPr>
        <w:t xml:space="preserve">Prerokovanie návrhu VZN 1/2019 o financovaní MŠ a školských zariadení </w:t>
      </w:r>
    </w:p>
    <w:p w:rsidR="007551EE" w:rsidRDefault="007551EE" w:rsidP="007551EE">
      <w:pPr>
        <w:pStyle w:val="Zkrcenzptenadresa"/>
        <w:numPr>
          <w:ilvl w:val="3"/>
          <w:numId w:val="1"/>
        </w:numPr>
        <w:tabs>
          <w:tab w:val="left" w:pos="2169"/>
        </w:tabs>
        <w:rPr>
          <w:szCs w:val="24"/>
        </w:rPr>
      </w:pPr>
      <w:r>
        <w:rPr>
          <w:szCs w:val="24"/>
        </w:rPr>
        <w:t>Prerokovanie návrhu VZN 2/2019 o tvorbe a použití fondu údržby v 18.b.j.</w:t>
      </w:r>
    </w:p>
    <w:p w:rsidR="007551EE" w:rsidRDefault="007551EE" w:rsidP="007551EE">
      <w:pPr>
        <w:pStyle w:val="Zkrcenzptenadresa"/>
        <w:numPr>
          <w:ilvl w:val="3"/>
          <w:numId w:val="1"/>
        </w:numPr>
        <w:tabs>
          <w:tab w:val="left" w:pos="2169"/>
        </w:tabs>
        <w:rPr>
          <w:sz w:val="22"/>
          <w:szCs w:val="22"/>
        </w:rPr>
      </w:pPr>
      <w:r>
        <w:rPr>
          <w:sz w:val="22"/>
          <w:szCs w:val="22"/>
        </w:rPr>
        <w:t>Prerokovanie úpravy rozpočtu</w:t>
      </w:r>
    </w:p>
    <w:p w:rsidR="007551EE" w:rsidRDefault="007551EE" w:rsidP="007551EE">
      <w:pPr>
        <w:pStyle w:val="Zkrcenzptenadresa"/>
        <w:numPr>
          <w:ilvl w:val="3"/>
          <w:numId w:val="1"/>
        </w:numPr>
        <w:tabs>
          <w:tab w:val="left" w:pos="2169"/>
        </w:tabs>
        <w:rPr>
          <w:sz w:val="22"/>
          <w:szCs w:val="22"/>
        </w:rPr>
      </w:pPr>
      <w:r>
        <w:rPr>
          <w:sz w:val="22"/>
          <w:szCs w:val="22"/>
        </w:rPr>
        <w:t>Prerokovanie návrhu rokovacieho poriadku  komisií OZ</w:t>
      </w:r>
    </w:p>
    <w:p w:rsidR="007551EE" w:rsidRDefault="007551EE" w:rsidP="007551EE">
      <w:pPr>
        <w:pStyle w:val="Zkrcenzptenadresa"/>
        <w:numPr>
          <w:ilvl w:val="3"/>
          <w:numId w:val="1"/>
        </w:numPr>
        <w:tabs>
          <w:tab w:val="left" w:pos="2169"/>
        </w:tabs>
        <w:rPr>
          <w:sz w:val="22"/>
          <w:szCs w:val="22"/>
        </w:rPr>
      </w:pPr>
      <w:r>
        <w:rPr>
          <w:sz w:val="22"/>
          <w:szCs w:val="22"/>
        </w:rPr>
        <w:t>Prerokovanie návrhu poriadku odmeňovania poslancov</w:t>
      </w:r>
    </w:p>
    <w:p w:rsidR="007551EE" w:rsidRDefault="007551EE" w:rsidP="007551EE">
      <w:pPr>
        <w:pStyle w:val="Zkrcenzptenadresa"/>
        <w:numPr>
          <w:ilvl w:val="3"/>
          <w:numId w:val="1"/>
        </w:numPr>
        <w:tabs>
          <w:tab w:val="left" w:pos="2169"/>
        </w:tabs>
      </w:pPr>
      <w:r>
        <w:rPr>
          <w:sz w:val="22"/>
          <w:szCs w:val="22"/>
        </w:rPr>
        <w:t>Návrh plánu práce kultúrnej komisie na rok 2019</w:t>
      </w:r>
    </w:p>
    <w:p w:rsidR="007551EE" w:rsidRPr="00702647" w:rsidRDefault="007551EE" w:rsidP="007551EE">
      <w:pPr>
        <w:pStyle w:val="Zkrcenzptenadresa"/>
        <w:numPr>
          <w:ilvl w:val="3"/>
          <w:numId w:val="1"/>
        </w:numPr>
        <w:tabs>
          <w:tab w:val="left" w:pos="2169"/>
        </w:tabs>
      </w:pPr>
      <w:r w:rsidRPr="00702647">
        <w:rPr>
          <w:bCs/>
          <w:szCs w:val="24"/>
        </w:rPr>
        <w:t>S</w:t>
      </w:r>
      <w:r w:rsidRPr="00702647">
        <w:rPr>
          <w:bCs/>
          <w:sz w:val="22"/>
          <w:szCs w:val="22"/>
        </w:rPr>
        <w:t xml:space="preserve">práva hlavnej kontrolórky z kontrolnej činnosti za rok 2018   </w:t>
      </w:r>
      <w:r w:rsidRPr="00702647">
        <w:rPr>
          <w:bCs/>
        </w:rPr>
        <w:t xml:space="preserve"> </w:t>
      </w:r>
    </w:p>
    <w:p w:rsidR="007551EE" w:rsidRDefault="007551EE" w:rsidP="007551EE">
      <w:pPr>
        <w:pStyle w:val="Zkrcenzptenadresa"/>
        <w:numPr>
          <w:ilvl w:val="3"/>
          <w:numId w:val="1"/>
        </w:numPr>
        <w:tabs>
          <w:tab w:val="left" w:pos="2169"/>
        </w:tabs>
      </w:pPr>
      <w:r>
        <w:t xml:space="preserve">Prerokovanie návrhu </w:t>
      </w:r>
      <w:r>
        <w:rPr>
          <w:sz w:val="22"/>
          <w:szCs w:val="22"/>
        </w:rPr>
        <w:t xml:space="preserve">zmluvy na odkúpenie bytového domu s18.b.j.       </w:t>
      </w:r>
    </w:p>
    <w:p w:rsidR="007551EE" w:rsidRDefault="007551EE" w:rsidP="007551EE">
      <w:pPr>
        <w:pStyle w:val="Zkrcenzptenadresa"/>
        <w:numPr>
          <w:ilvl w:val="3"/>
          <w:numId w:val="1"/>
        </w:numPr>
        <w:tabs>
          <w:tab w:val="left" w:pos="2169"/>
        </w:tabs>
      </w:pPr>
      <w:r>
        <w:t>Aktuálne otázky</w:t>
      </w:r>
    </w:p>
    <w:p w:rsidR="007551EE" w:rsidRDefault="007551EE" w:rsidP="007551EE">
      <w:pPr>
        <w:pStyle w:val="Zkrcenzptenadresa"/>
        <w:numPr>
          <w:ilvl w:val="3"/>
          <w:numId w:val="1"/>
        </w:numPr>
        <w:tabs>
          <w:tab w:val="left" w:pos="2169"/>
        </w:tabs>
      </w:pPr>
      <w:r>
        <w:t>Diskusia</w:t>
      </w:r>
    </w:p>
    <w:p w:rsidR="007551EE" w:rsidRDefault="007551EE" w:rsidP="007551EE">
      <w:pPr>
        <w:pStyle w:val="Zkrcenzptenadresa"/>
        <w:numPr>
          <w:ilvl w:val="3"/>
          <w:numId w:val="1"/>
        </w:numPr>
        <w:tabs>
          <w:tab w:val="left" w:pos="2169"/>
        </w:tabs>
        <w:rPr>
          <w:sz w:val="22"/>
          <w:szCs w:val="22"/>
        </w:rPr>
      </w:pPr>
      <w:r>
        <w:rPr>
          <w:sz w:val="22"/>
          <w:szCs w:val="22"/>
        </w:rPr>
        <w:t xml:space="preserve">Správa volebnej komisie    </w:t>
      </w:r>
    </w:p>
    <w:p w:rsidR="007551EE" w:rsidRDefault="007551EE" w:rsidP="007551EE">
      <w:pPr>
        <w:pStyle w:val="Zkrcenzptenadresa"/>
        <w:numPr>
          <w:ilvl w:val="3"/>
          <w:numId w:val="1"/>
        </w:numPr>
        <w:tabs>
          <w:tab w:val="left" w:pos="2169"/>
        </w:tabs>
        <w:rPr>
          <w:szCs w:val="24"/>
        </w:rPr>
      </w:pPr>
      <w:r>
        <w:rPr>
          <w:szCs w:val="24"/>
        </w:rPr>
        <w:t>Návrh uznesení</w:t>
      </w:r>
    </w:p>
    <w:p w:rsidR="007551EE" w:rsidRDefault="007551EE" w:rsidP="007551EE">
      <w:pPr>
        <w:pStyle w:val="Zkrcenzptenadresa"/>
        <w:numPr>
          <w:ilvl w:val="3"/>
          <w:numId w:val="1"/>
        </w:numPr>
        <w:tabs>
          <w:tab w:val="left" w:pos="2169"/>
        </w:tabs>
        <w:rPr>
          <w:szCs w:val="24"/>
        </w:rPr>
      </w:pPr>
      <w:r>
        <w:rPr>
          <w:szCs w:val="24"/>
        </w:rPr>
        <w:t>Záver</w:t>
      </w:r>
    </w:p>
    <w:p w:rsidR="007551EE" w:rsidRPr="00324C9E" w:rsidRDefault="007551EE" w:rsidP="007551EE">
      <w:pPr>
        <w:pStyle w:val="Standard"/>
        <w:rPr>
          <w:b/>
        </w:rPr>
      </w:pPr>
      <w:r w:rsidRPr="004328DA">
        <w:rPr>
          <w:b/>
        </w:rPr>
        <w:t>Hlasovanie č.</w:t>
      </w:r>
      <w:r>
        <w:rPr>
          <w:b/>
        </w:rPr>
        <w:t>1</w:t>
      </w:r>
      <w:r w:rsidRPr="004328DA">
        <w:rPr>
          <w:b/>
        </w:rPr>
        <w:t>:</w:t>
      </w:r>
      <w:r>
        <w:t xml:space="preserve"> </w:t>
      </w:r>
    </w:p>
    <w:p w:rsidR="007551EE" w:rsidRDefault="007551EE" w:rsidP="007551EE">
      <w:pPr>
        <w:ind w:right="10"/>
      </w:pPr>
      <w:r>
        <w:t>Prítomnosť/kvórum 8/5</w:t>
      </w:r>
    </w:p>
    <w:p w:rsidR="007551EE" w:rsidRDefault="007551EE" w:rsidP="007551EE">
      <w:pPr>
        <w:ind w:right="10"/>
      </w:pPr>
      <w:r>
        <w:t>Výsledok hlasovania: za/proti/zdržal sa hlasovania  = 0/8/0</w:t>
      </w:r>
      <w:r w:rsidRPr="004328DA">
        <w:rPr>
          <w:b/>
        </w:rPr>
        <w:t xml:space="preserve"> </w:t>
      </w:r>
    </w:p>
    <w:p w:rsidR="007551EE" w:rsidRDefault="007551EE" w:rsidP="007551EE">
      <w:pPr>
        <w:ind w:right="10"/>
      </w:pPr>
      <w:r>
        <w:rPr>
          <w:b/>
        </w:rPr>
        <w:t>Proti</w:t>
      </w:r>
      <w:r w:rsidRPr="004328DA">
        <w:rPr>
          <w:b/>
        </w:rPr>
        <w:t xml:space="preserve"> 8 – </w:t>
      </w:r>
      <w:r>
        <w:t>Slavomír Brieška, Ing. Jozef Drgoňa, Ing. Lukáš Gaži, Jozef Mokrý, Mária Rudzanová, Štefan Teplan, Ing. Miroslava Tužinská, Ing. Ján Valkovič</w:t>
      </w:r>
    </w:p>
    <w:p w:rsidR="007551EE" w:rsidRDefault="007551EE" w:rsidP="007551EE">
      <w:pPr>
        <w:pStyle w:val="Nadpis1"/>
        <w:ind w:left="-5"/>
      </w:pPr>
      <w:r>
        <w:t>Uznesenie č. 01/2019</w:t>
      </w:r>
      <w:r>
        <w:rPr>
          <w:b w:val="0"/>
          <w:u w:val="none"/>
        </w:rPr>
        <w:t xml:space="preserve"> </w:t>
      </w:r>
    </w:p>
    <w:p w:rsidR="007551EE" w:rsidRDefault="007551EE" w:rsidP="007551EE">
      <w:pPr>
        <w:ind w:left="-5" w:right="10"/>
      </w:pPr>
      <w:r>
        <w:t xml:space="preserve">Obecné zastupiteľstvo v Tekovských Nemciach </w:t>
      </w:r>
      <w:r>
        <w:rPr>
          <w:b/>
        </w:rPr>
        <w:t xml:space="preserve">Neschvaľuje: </w:t>
      </w:r>
      <w:r>
        <w:t>program zasadnutia OZ,</w:t>
      </w:r>
    </w:p>
    <w:p w:rsidR="007551EE" w:rsidRDefault="007551EE" w:rsidP="007551EE">
      <w:pPr>
        <w:ind w:left="-5" w:right="10"/>
      </w:pPr>
      <w:r>
        <w:t>nakoľko  boli podané na doplnenie do programu ďaľšie body.</w:t>
      </w:r>
    </w:p>
    <w:p w:rsidR="007551EE" w:rsidRDefault="007551EE" w:rsidP="007551EE">
      <w:pPr>
        <w:ind w:left="-5" w:right="10"/>
      </w:pPr>
      <w:r>
        <w:t>Ing. Valkovič prednisol doplňujúce body k programu a následne dal o programe hlasovať:</w:t>
      </w:r>
    </w:p>
    <w:p w:rsidR="007551EE" w:rsidRDefault="007551EE" w:rsidP="007551EE">
      <w:pPr>
        <w:ind w:left="-5" w:right="10"/>
      </w:pPr>
      <w:r>
        <w:t>1. Voľba novej kronikárky obce</w:t>
      </w:r>
    </w:p>
    <w:p w:rsidR="007551EE" w:rsidRDefault="007551EE" w:rsidP="007551EE">
      <w:pPr>
        <w:ind w:left="-5" w:right="10"/>
      </w:pPr>
      <w:r>
        <w:lastRenderedPageBreak/>
        <w:t>2. Voľba člena rady školy</w:t>
      </w:r>
    </w:p>
    <w:p w:rsidR="007551EE" w:rsidRDefault="007551EE" w:rsidP="007551EE">
      <w:pPr>
        <w:ind w:left="0" w:right="10" w:firstLine="0"/>
      </w:pPr>
      <w:r>
        <w:t>3. Preverenie dodržania podmienok na prijatie návratných zdrojov financovania – bytovky.</w:t>
      </w:r>
    </w:p>
    <w:p w:rsidR="007551EE" w:rsidRDefault="007551EE" w:rsidP="007551EE">
      <w:pPr>
        <w:pStyle w:val="Zkrcenzptenadresa"/>
        <w:tabs>
          <w:tab w:val="left" w:pos="3969"/>
        </w:tabs>
      </w:pPr>
      <w:r>
        <w:rPr>
          <w:b/>
          <w:bCs/>
          <w:szCs w:val="24"/>
          <w:u w:val="single"/>
        </w:rPr>
        <w:t>Program:</w:t>
      </w:r>
      <w:r>
        <w:rPr>
          <w:b/>
          <w:bCs/>
          <w:szCs w:val="24"/>
        </w:rPr>
        <w:t xml:space="preserve">       </w:t>
      </w:r>
      <w:r>
        <w:rPr>
          <w:szCs w:val="24"/>
        </w:rPr>
        <w:t xml:space="preserve"> 1.  Otvorenie</w:t>
      </w:r>
    </w:p>
    <w:p w:rsidR="007551EE" w:rsidRDefault="007551EE" w:rsidP="007551EE">
      <w:pPr>
        <w:pStyle w:val="Zkrcenzptenadresa"/>
        <w:numPr>
          <w:ilvl w:val="3"/>
          <w:numId w:val="2"/>
        </w:numPr>
        <w:tabs>
          <w:tab w:val="left" w:pos="2169"/>
        </w:tabs>
        <w:rPr>
          <w:szCs w:val="24"/>
        </w:rPr>
      </w:pPr>
      <w:r>
        <w:rPr>
          <w:szCs w:val="24"/>
        </w:rPr>
        <w:t>Procedurálne veci, určenie zapisovateľa , overovateľov zápisnice , voľba návrhovej komisie a volebnej</w:t>
      </w:r>
    </w:p>
    <w:p w:rsidR="007551EE" w:rsidRDefault="007551EE" w:rsidP="007551EE">
      <w:pPr>
        <w:pStyle w:val="Zkrcenzptenadresa"/>
        <w:numPr>
          <w:ilvl w:val="3"/>
          <w:numId w:val="2"/>
        </w:numPr>
        <w:tabs>
          <w:tab w:val="left" w:pos="2169"/>
        </w:tabs>
        <w:rPr>
          <w:szCs w:val="24"/>
        </w:rPr>
      </w:pPr>
      <w:r>
        <w:rPr>
          <w:szCs w:val="24"/>
        </w:rPr>
        <w:t>Kontrola plnenia uznesení zo dňa 10.12.2018</w:t>
      </w:r>
    </w:p>
    <w:p w:rsidR="007551EE" w:rsidRDefault="007551EE" w:rsidP="007551EE">
      <w:pPr>
        <w:pStyle w:val="Zkrcenzptenadresa"/>
        <w:numPr>
          <w:ilvl w:val="3"/>
          <w:numId w:val="2"/>
        </w:numPr>
        <w:tabs>
          <w:tab w:val="left" w:pos="2169"/>
        </w:tabs>
        <w:rPr>
          <w:sz w:val="22"/>
          <w:szCs w:val="22"/>
        </w:rPr>
      </w:pPr>
      <w:r>
        <w:rPr>
          <w:sz w:val="22"/>
          <w:szCs w:val="22"/>
        </w:rPr>
        <w:t>Prerokovanie  návrhu rokovacieho poriadku OZ</w:t>
      </w:r>
    </w:p>
    <w:p w:rsidR="007551EE" w:rsidRDefault="007551EE" w:rsidP="007551EE">
      <w:pPr>
        <w:pStyle w:val="Zkrcenzptenadresa"/>
        <w:numPr>
          <w:ilvl w:val="3"/>
          <w:numId w:val="2"/>
        </w:numPr>
        <w:tabs>
          <w:tab w:val="left" w:pos="2169"/>
        </w:tabs>
        <w:rPr>
          <w:sz w:val="22"/>
          <w:szCs w:val="22"/>
        </w:rPr>
      </w:pPr>
      <w:r>
        <w:rPr>
          <w:sz w:val="22"/>
          <w:szCs w:val="22"/>
        </w:rPr>
        <w:t xml:space="preserve">Voľba členov o predsedov komisií   </w:t>
      </w:r>
    </w:p>
    <w:p w:rsidR="007551EE" w:rsidRPr="00966B0B" w:rsidRDefault="007551EE" w:rsidP="007551EE">
      <w:pPr>
        <w:pStyle w:val="Zkrcenzptenadresa"/>
        <w:numPr>
          <w:ilvl w:val="3"/>
          <w:numId w:val="2"/>
        </w:numPr>
        <w:tabs>
          <w:tab w:val="left" w:pos="2169"/>
        </w:tabs>
        <w:rPr>
          <w:sz w:val="22"/>
          <w:szCs w:val="22"/>
        </w:rPr>
      </w:pPr>
      <w:r>
        <w:t>Voľba novej kronikárky obce</w:t>
      </w:r>
    </w:p>
    <w:p w:rsidR="007551EE" w:rsidRDefault="007551EE" w:rsidP="007551EE">
      <w:pPr>
        <w:pStyle w:val="Zkrcenzptenadresa"/>
        <w:numPr>
          <w:ilvl w:val="3"/>
          <w:numId w:val="2"/>
        </w:numPr>
        <w:tabs>
          <w:tab w:val="left" w:pos="2169"/>
        </w:tabs>
        <w:rPr>
          <w:sz w:val="22"/>
          <w:szCs w:val="22"/>
        </w:rPr>
      </w:pPr>
      <w:r>
        <w:t>Voľba člena rady školy</w:t>
      </w:r>
      <w:r>
        <w:rPr>
          <w:sz w:val="22"/>
          <w:szCs w:val="22"/>
        </w:rPr>
        <w:t xml:space="preserve">                              </w:t>
      </w:r>
    </w:p>
    <w:p w:rsidR="007551EE" w:rsidRDefault="007551EE" w:rsidP="007551EE">
      <w:pPr>
        <w:pStyle w:val="Zkrcenzptenadresa"/>
        <w:numPr>
          <w:ilvl w:val="3"/>
          <w:numId w:val="2"/>
        </w:numPr>
        <w:tabs>
          <w:tab w:val="left" w:pos="2169"/>
        </w:tabs>
        <w:rPr>
          <w:szCs w:val="24"/>
        </w:rPr>
      </w:pPr>
      <w:r>
        <w:rPr>
          <w:szCs w:val="24"/>
        </w:rPr>
        <w:t xml:space="preserve">Prerokovanie návrhu VZN 1/2019 o financovaní MŠ a školských zariadení </w:t>
      </w:r>
    </w:p>
    <w:p w:rsidR="007551EE" w:rsidRDefault="007551EE" w:rsidP="007551EE">
      <w:pPr>
        <w:pStyle w:val="Zkrcenzptenadresa"/>
        <w:numPr>
          <w:ilvl w:val="3"/>
          <w:numId w:val="2"/>
        </w:numPr>
        <w:tabs>
          <w:tab w:val="left" w:pos="2169"/>
        </w:tabs>
        <w:rPr>
          <w:szCs w:val="24"/>
        </w:rPr>
      </w:pPr>
      <w:r>
        <w:rPr>
          <w:szCs w:val="24"/>
        </w:rPr>
        <w:t>Prerokovanie návrhu VZN 2/2019 o tvorbe a použití fondu údržby v 18.b.j.</w:t>
      </w:r>
    </w:p>
    <w:p w:rsidR="007551EE" w:rsidRPr="00171362" w:rsidRDefault="007551EE" w:rsidP="007551EE">
      <w:pPr>
        <w:pStyle w:val="Zkrcenzptenadresa"/>
        <w:numPr>
          <w:ilvl w:val="3"/>
          <w:numId w:val="2"/>
        </w:numPr>
        <w:tabs>
          <w:tab w:val="left" w:pos="2169"/>
        </w:tabs>
        <w:rPr>
          <w:szCs w:val="24"/>
        </w:rPr>
      </w:pPr>
      <w:r w:rsidRPr="00171362">
        <w:rPr>
          <w:szCs w:val="24"/>
        </w:rPr>
        <w:t>Prerokovanie úpravy rozpočtu</w:t>
      </w:r>
    </w:p>
    <w:p w:rsidR="007551EE" w:rsidRPr="00171362" w:rsidRDefault="007551EE" w:rsidP="007551EE">
      <w:pPr>
        <w:pStyle w:val="Zkrcenzptenadresa"/>
        <w:numPr>
          <w:ilvl w:val="3"/>
          <w:numId w:val="2"/>
        </w:numPr>
        <w:tabs>
          <w:tab w:val="left" w:pos="2169"/>
        </w:tabs>
        <w:rPr>
          <w:szCs w:val="24"/>
        </w:rPr>
      </w:pPr>
      <w:r w:rsidRPr="00171362">
        <w:rPr>
          <w:szCs w:val="24"/>
        </w:rPr>
        <w:t>Prerokovanie návrhu rokovacieho poriadku  komisií OZ</w:t>
      </w:r>
    </w:p>
    <w:p w:rsidR="007551EE" w:rsidRPr="00171362" w:rsidRDefault="007551EE" w:rsidP="007551EE">
      <w:pPr>
        <w:pStyle w:val="Zkrcenzptenadresa"/>
        <w:numPr>
          <w:ilvl w:val="3"/>
          <w:numId w:val="2"/>
        </w:numPr>
        <w:tabs>
          <w:tab w:val="left" w:pos="2169"/>
        </w:tabs>
        <w:rPr>
          <w:szCs w:val="24"/>
        </w:rPr>
      </w:pPr>
      <w:r w:rsidRPr="00171362">
        <w:rPr>
          <w:szCs w:val="24"/>
        </w:rPr>
        <w:t>Prerokovanie návrhu poriadku odmeňovania poslancov</w:t>
      </w:r>
    </w:p>
    <w:p w:rsidR="007551EE" w:rsidRPr="00171362" w:rsidRDefault="007551EE" w:rsidP="007551EE">
      <w:pPr>
        <w:pStyle w:val="Zkrcenzptenadresa"/>
        <w:numPr>
          <w:ilvl w:val="3"/>
          <w:numId w:val="2"/>
        </w:numPr>
        <w:tabs>
          <w:tab w:val="left" w:pos="2169"/>
        </w:tabs>
        <w:rPr>
          <w:szCs w:val="24"/>
        </w:rPr>
      </w:pPr>
      <w:r w:rsidRPr="00171362">
        <w:rPr>
          <w:szCs w:val="24"/>
        </w:rPr>
        <w:t>Návrh plánu práce kultúrnej komisie na rok 2019</w:t>
      </w:r>
    </w:p>
    <w:p w:rsidR="007551EE" w:rsidRPr="00171362" w:rsidRDefault="007551EE" w:rsidP="007551EE">
      <w:pPr>
        <w:pStyle w:val="Zkrcenzptenadresa"/>
        <w:numPr>
          <w:ilvl w:val="3"/>
          <w:numId w:val="2"/>
        </w:numPr>
        <w:tabs>
          <w:tab w:val="left" w:pos="2169"/>
        </w:tabs>
        <w:rPr>
          <w:szCs w:val="24"/>
        </w:rPr>
      </w:pPr>
      <w:r w:rsidRPr="00171362">
        <w:rPr>
          <w:bCs/>
          <w:szCs w:val="24"/>
        </w:rPr>
        <w:t xml:space="preserve">Správa hlavnej kontrolórky z kontrolnej činnosti za rok 2018   </w:t>
      </w:r>
    </w:p>
    <w:p w:rsidR="007551EE" w:rsidRDefault="007551EE" w:rsidP="007551EE">
      <w:pPr>
        <w:pStyle w:val="Zkrcenzptenadresa"/>
        <w:numPr>
          <w:ilvl w:val="3"/>
          <w:numId w:val="2"/>
        </w:numPr>
        <w:tabs>
          <w:tab w:val="left" w:pos="2169"/>
        </w:tabs>
      </w:pPr>
      <w:r>
        <w:t>Preverenie dodržania podmienok na prijatie návratných zdrojov financovania – bytovky</w:t>
      </w:r>
    </w:p>
    <w:p w:rsidR="007551EE" w:rsidRDefault="007551EE" w:rsidP="007551EE">
      <w:pPr>
        <w:pStyle w:val="Zkrcenzptenadresa"/>
        <w:numPr>
          <w:ilvl w:val="3"/>
          <w:numId w:val="2"/>
        </w:numPr>
        <w:tabs>
          <w:tab w:val="left" w:pos="2169"/>
        </w:tabs>
      </w:pPr>
      <w:r>
        <w:t xml:space="preserve">Prerokovanie návrhu </w:t>
      </w:r>
      <w:r>
        <w:rPr>
          <w:sz w:val="22"/>
          <w:szCs w:val="22"/>
        </w:rPr>
        <w:t xml:space="preserve">zmluvy na odkúpenie bytového domu s18.b.j.       </w:t>
      </w:r>
    </w:p>
    <w:p w:rsidR="007551EE" w:rsidRDefault="007551EE" w:rsidP="007551EE">
      <w:pPr>
        <w:pStyle w:val="Zkrcenzptenadresa"/>
        <w:numPr>
          <w:ilvl w:val="3"/>
          <w:numId w:val="2"/>
        </w:numPr>
        <w:tabs>
          <w:tab w:val="left" w:pos="2169"/>
        </w:tabs>
      </w:pPr>
      <w:r>
        <w:t xml:space="preserve">Aktuálne otázky </w:t>
      </w:r>
    </w:p>
    <w:p w:rsidR="007551EE" w:rsidRDefault="007551EE" w:rsidP="007551EE">
      <w:pPr>
        <w:pStyle w:val="Zkrcenzptenadresa"/>
        <w:numPr>
          <w:ilvl w:val="3"/>
          <w:numId w:val="2"/>
        </w:numPr>
        <w:tabs>
          <w:tab w:val="left" w:pos="2169"/>
        </w:tabs>
      </w:pPr>
      <w:r>
        <w:t>Diskusia</w:t>
      </w:r>
    </w:p>
    <w:p w:rsidR="007551EE" w:rsidRDefault="007551EE" w:rsidP="007551EE">
      <w:pPr>
        <w:pStyle w:val="Zkrcenzptenadresa"/>
        <w:numPr>
          <w:ilvl w:val="3"/>
          <w:numId w:val="2"/>
        </w:numPr>
        <w:tabs>
          <w:tab w:val="left" w:pos="2169"/>
        </w:tabs>
        <w:rPr>
          <w:sz w:val="22"/>
          <w:szCs w:val="22"/>
        </w:rPr>
      </w:pPr>
      <w:r>
        <w:rPr>
          <w:sz w:val="22"/>
          <w:szCs w:val="22"/>
        </w:rPr>
        <w:t xml:space="preserve">Správa volebnej komisie    </w:t>
      </w:r>
    </w:p>
    <w:p w:rsidR="007551EE" w:rsidRDefault="007551EE" w:rsidP="007551EE">
      <w:pPr>
        <w:pStyle w:val="Zkrcenzptenadresa"/>
        <w:numPr>
          <w:ilvl w:val="3"/>
          <w:numId w:val="2"/>
        </w:numPr>
        <w:tabs>
          <w:tab w:val="left" w:pos="2169"/>
        </w:tabs>
        <w:rPr>
          <w:szCs w:val="24"/>
        </w:rPr>
      </w:pPr>
      <w:r>
        <w:rPr>
          <w:szCs w:val="24"/>
        </w:rPr>
        <w:t>Návrh uznesení</w:t>
      </w:r>
    </w:p>
    <w:p w:rsidR="007551EE" w:rsidRPr="00702647" w:rsidRDefault="007551EE" w:rsidP="007551EE">
      <w:pPr>
        <w:pStyle w:val="Zkrcenzptenadresa"/>
        <w:numPr>
          <w:ilvl w:val="3"/>
          <w:numId w:val="2"/>
        </w:numPr>
        <w:tabs>
          <w:tab w:val="left" w:pos="2169"/>
        </w:tabs>
        <w:rPr>
          <w:szCs w:val="24"/>
        </w:rPr>
      </w:pPr>
      <w:r>
        <w:rPr>
          <w:szCs w:val="24"/>
        </w:rPr>
        <w:t>Záver</w:t>
      </w:r>
    </w:p>
    <w:p w:rsidR="007551EE" w:rsidRPr="00702647" w:rsidRDefault="007551EE" w:rsidP="007551EE">
      <w:pPr>
        <w:pStyle w:val="Zkrcenzptenadresa"/>
        <w:tabs>
          <w:tab w:val="left" w:pos="2169"/>
        </w:tabs>
        <w:rPr>
          <w:szCs w:val="24"/>
        </w:rPr>
      </w:pPr>
      <w:r w:rsidRPr="00702647">
        <w:rPr>
          <w:b/>
        </w:rPr>
        <w:t>Hlasovanie č.2:</w:t>
      </w:r>
      <w:r>
        <w:t xml:space="preserve"> </w:t>
      </w:r>
    </w:p>
    <w:p w:rsidR="007551EE" w:rsidRDefault="007551EE" w:rsidP="007551EE">
      <w:pPr>
        <w:ind w:left="0" w:right="10" w:firstLine="0"/>
      </w:pPr>
      <w:r>
        <w:t>Prítomnosť/kvórum 8/5</w:t>
      </w:r>
    </w:p>
    <w:p w:rsidR="007551EE" w:rsidRDefault="007551EE" w:rsidP="007551EE">
      <w:pPr>
        <w:ind w:right="10"/>
      </w:pPr>
      <w:r>
        <w:t>Výsledok hlasovania: za/proti/zdržal sa hlasovania  = 8/0/0</w:t>
      </w:r>
      <w:r w:rsidRPr="00702647">
        <w:rPr>
          <w:b/>
        </w:rPr>
        <w:t xml:space="preserve"> </w:t>
      </w:r>
    </w:p>
    <w:p w:rsidR="007551EE" w:rsidRDefault="007551EE" w:rsidP="007551EE">
      <w:pPr>
        <w:ind w:right="10"/>
      </w:pPr>
      <w:r>
        <w:rPr>
          <w:b/>
        </w:rPr>
        <w:t>Za</w:t>
      </w:r>
      <w:r w:rsidRPr="00702647">
        <w:rPr>
          <w:b/>
        </w:rPr>
        <w:t xml:space="preserve"> 8 – </w:t>
      </w:r>
      <w:r>
        <w:t>Slavomír Brieška, Ing. Jozef Drgoňa, Ing. Lukáš Gaži, Jozef Mokrý, Mária Rudzanová, Štefan Teplan, Ing. Miroslava Tužinská, Ing. Ján Valkovič</w:t>
      </w:r>
    </w:p>
    <w:p w:rsidR="007551EE" w:rsidRDefault="007551EE" w:rsidP="007551EE">
      <w:pPr>
        <w:pStyle w:val="Nadpis1"/>
      </w:pPr>
      <w:r>
        <w:t>Uznesenie č. 02/2019</w:t>
      </w:r>
      <w:r>
        <w:rPr>
          <w:b w:val="0"/>
          <w:u w:val="none"/>
        </w:rPr>
        <w:t xml:space="preserve"> </w:t>
      </w:r>
    </w:p>
    <w:p w:rsidR="007551EE" w:rsidRDefault="007551EE" w:rsidP="007551EE">
      <w:pPr>
        <w:ind w:right="10"/>
      </w:pPr>
      <w:r>
        <w:t xml:space="preserve">Obecné zastupiteľstvo v Tekovských Nemciach </w:t>
      </w:r>
      <w:r w:rsidRPr="00702647">
        <w:rPr>
          <w:b/>
        </w:rPr>
        <w:t xml:space="preserve">Schvaľuje: </w:t>
      </w:r>
      <w:r>
        <w:t>program zasadnutia OZ</w:t>
      </w:r>
    </w:p>
    <w:p w:rsidR="007551EE" w:rsidRDefault="007551EE" w:rsidP="007551EE">
      <w:pPr>
        <w:ind w:right="10"/>
      </w:pPr>
      <w:r>
        <w:t>zo dňa 14.01.2019.</w:t>
      </w:r>
    </w:p>
    <w:p w:rsidR="007551EE" w:rsidRDefault="007551EE" w:rsidP="007551EE">
      <w:pPr>
        <w:pStyle w:val="Odsekzoznamu"/>
        <w:ind w:right="10" w:firstLine="0"/>
      </w:pPr>
    </w:p>
    <w:p w:rsidR="007551EE" w:rsidRPr="00702647" w:rsidRDefault="007551EE" w:rsidP="007551EE">
      <w:pPr>
        <w:pStyle w:val="Zkrcenzptenadresa"/>
        <w:tabs>
          <w:tab w:val="left" w:pos="2169"/>
        </w:tabs>
        <w:rPr>
          <w:b/>
          <w:szCs w:val="24"/>
        </w:rPr>
      </w:pPr>
      <w:r>
        <w:rPr>
          <w:szCs w:val="24"/>
        </w:rPr>
        <w:t xml:space="preserve">Číslo bodu 2. </w:t>
      </w:r>
      <w:r w:rsidRPr="00702647">
        <w:rPr>
          <w:b/>
          <w:szCs w:val="24"/>
        </w:rPr>
        <w:t>Procedurálne veci, určenie zapisovateľa , overovateľov zápisnice , voľba návrhovej komisie a volebnej</w:t>
      </w:r>
    </w:p>
    <w:p w:rsidR="007551EE" w:rsidRDefault="007551EE" w:rsidP="007551EE">
      <w:pPr>
        <w:ind w:left="-5" w:right="10"/>
      </w:pPr>
      <w:r>
        <w:t>ZSO  určil zapisovateľa, navrhol overovateľov zápisnice, návrhovú komisiu a volebnú komisiu.</w:t>
      </w:r>
    </w:p>
    <w:p w:rsidR="007551EE" w:rsidRDefault="007551EE" w:rsidP="007551EE">
      <w:pPr>
        <w:ind w:left="-5" w:right="10"/>
      </w:pPr>
      <w:r>
        <w:t xml:space="preserve">Za zapisovateľa bola určená Anna Bónová – pracovníčka OcÚ </w:t>
      </w:r>
    </w:p>
    <w:p w:rsidR="007551EE" w:rsidRDefault="007551EE" w:rsidP="007551EE">
      <w:pPr>
        <w:ind w:left="-5" w:right="10"/>
      </w:pPr>
      <w:r>
        <w:t xml:space="preserve">Za overovateľov zápisnice:  Mária Rudzanová, Jozef Mokrý </w:t>
      </w:r>
    </w:p>
    <w:p w:rsidR="007551EE" w:rsidRDefault="007551EE" w:rsidP="007551EE">
      <w:pPr>
        <w:ind w:left="-5" w:right="10"/>
      </w:pPr>
      <w:r>
        <w:t>Za členov návrhovej komisie ZSO navrhol Ing. Jozefa Drgoňu a Ing. Lukáša Gažiho</w:t>
      </w:r>
    </w:p>
    <w:p w:rsidR="007551EE" w:rsidRDefault="007551EE" w:rsidP="007551EE">
      <w:pPr>
        <w:ind w:left="-5" w:right="10"/>
      </w:pPr>
      <w:r>
        <w:t>Do volebnej komisie: Slavomír Brieška a Ing. Miroslava Tužinská</w:t>
      </w:r>
    </w:p>
    <w:p w:rsidR="007551EE" w:rsidRDefault="007551EE" w:rsidP="007551EE">
      <w:pPr>
        <w:spacing w:after="5" w:line="251" w:lineRule="auto"/>
        <w:ind w:right="13"/>
        <w:jc w:val="both"/>
      </w:pPr>
      <w:r w:rsidRPr="004328DA">
        <w:rPr>
          <w:b/>
        </w:rPr>
        <w:t>Hlasovanie č.</w:t>
      </w:r>
      <w:r>
        <w:rPr>
          <w:b/>
        </w:rPr>
        <w:t>3</w:t>
      </w:r>
      <w:r w:rsidRPr="004328DA">
        <w:rPr>
          <w:b/>
        </w:rPr>
        <w:t>:</w:t>
      </w:r>
      <w:r>
        <w:t xml:space="preserve"> </w:t>
      </w:r>
    </w:p>
    <w:p w:rsidR="007551EE" w:rsidRDefault="007551EE" w:rsidP="007551EE">
      <w:pPr>
        <w:ind w:right="10"/>
      </w:pPr>
      <w:r>
        <w:t>Prítomnosť/kvórum 8/5</w:t>
      </w:r>
    </w:p>
    <w:p w:rsidR="007551EE" w:rsidRDefault="007551EE" w:rsidP="007551EE">
      <w:pPr>
        <w:ind w:right="10"/>
      </w:pPr>
      <w:r>
        <w:t>Výsledok hlasovania: za/proti/zdržal sa hlasovania  = 8/0/0</w:t>
      </w:r>
      <w:r w:rsidRPr="004328DA">
        <w:rPr>
          <w:b/>
        </w:rPr>
        <w:t xml:space="preserve"> </w:t>
      </w:r>
    </w:p>
    <w:p w:rsidR="007551EE" w:rsidRDefault="007551EE" w:rsidP="007551EE">
      <w:pPr>
        <w:ind w:right="10"/>
      </w:pPr>
      <w:r w:rsidRPr="004328DA">
        <w:rPr>
          <w:b/>
        </w:rPr>
        <w:t xml:space="preserve">Za 8 – </w:t>
      </w:r>
      <w:r>
        <w:t>Slavomír Brieška, Ing. Jozef Drgoňa, Ing. Lukáš Gaži, Jozef Mokrý, Mária Rudzanová, Štefan Teplan, Ing. Miroslava Tužinská, Ing. Ján Valkovič</w:t>
      </w:r>
    </w:p>
    <w:p w:rsidR="007551EE" w:rsidRDefault="007551EE" w:rsidP="007551EE">
      <w:pPr>
        <w:ind w:right="10"/>
      </w:pPr>
    </w:p>
    <w:p w:rsidR="007551EE" w:rsidRDefault="007551EE" w:rsidP="007551EE">
      <w:pPr>
        <w:ind w:right="10"/>
      </w:pPr>
    </w:p>
    <w:p w:rsidR="007551EE" w:rsidRDefault="007551EE" w:rsidP="007551EE">
      <w:pPr>
        <w:pStyle w:val="Nadpis1"/>
        <w:ind w:left="-5"/>
      </w:pPr>
      <w:r>
        <w:t>Uznesenie č. 03/2019</w:t>
      </w:r>
      <w:r>
        <w:rPr>
          <w:b w:val="0"/>
          <w:u w:val="none"/>
        </w:rPr>
        <w:t xml:space="preserve"> </w:t>
      </w:r>
    </w:p>
    <w:p w:rsidR="007551EE" w:rsidRDefault="007551EE" w:rsidP="007551EE">
      <w:pPr>
        <w:ind w:left="-5" w:right="10"/>
      </w:pPr>
      <w:r>
        <w:t xml:space="preserve">Obecné zastupiteľstvo v Tekovských Nemciach </w:t>
      </w:r>
      <w:r>
        <w:rPr>
          <w:b/>
        </w:rPr>
        <w:t xml:space="preserve">Berie na vedomie: </w:t>
      </w:r>
      <w:r>
        <w:t xml:space="preserve"> </w:t>
      </w:r>
    </w:p>
    <w:p w:rsidR="007551EE" w:rsidRDefault="007551EE" w:rsidP="007551EE">
      <w:pPr>
        <w:ind w:left="-5" w:right="10"/>
      </w:pPr>
      <w:r>
        <w:t>zapisovateľa, overovateľov zápisnice a návrhovú a volebnú komisiu zo zasadnutia OZ dňa 14.01.2019.</w:t>
      </w:r>
    </w:p>
    <w:p w:rsidR="007551EE" w:rsidRDefault="007551EE" w:rsidP="007551EE">
      <w:pPr>
        <w:ind w:left="-5" w:right="10"/>
      </w:pPr>
    </w:p>
    <w:p w:rsidR="007551EE" w:rsidRDefault="007551EE" w:rsidP="007551EE">
      <w:pPr>
        <w:ind w:left="-5" w:right="10"/>
      </w:pPr>
      <w:r>
        <w:t xml:space="preserve">Číslo bodu </w:t>
      </w:r>
      <w:r w:rsidRPr="00886960">
        <w:rPr>
          <w:b/>
        </w:rPr>
        <w:t>3. Kontrola plnenia uznesení zo dňa 10.12.2018</w:t>
      </w:r>
      <w:r>
        <w:t xml:space="preserve"> </w:t>
      </w:r>
    </w:p>
    <w:p w:rsidR="007551EE" w:rsidRDefault="007551EE" w:rsidP="007551EE">
      <w:pPr>
        <w:ind w:left="-5" w:right="10"/>
      </w:pPr>
      <w:r>
        <w:t>K tomuto bodu Ing. Valkovič konštatoval, že všetky body programu boli splnené.</w:t>
      </w:r>
    </w:p>
    <w:p w:rsidR="007551EE" w:rsidRDefault="007551EE" w:rsidP="007551EE">
      <w:pPr>
        <w:ind w:left="-5" w:right="10"/>
      </w:pPr>
    </w:p>
    <w:p w:rsidR="007551EE" w:rsidRPr="00886960" w:rsidRDefault="007551EE" w:rsidP="007551EE">
      <w:pPr>
        <w:pStyle w:val="Zkrcenzptenadresa"/>
        <w:tabs>
          <w:tab w:val="left" w:pos="2169"/>
        </w:tabs>
        <w:rPr>
          <w:b/>
          <w:sz w:val="22"/>
          <w:szCs w:val="22"/>
        </w:rPr>
      </w:pPr>
      <w:r>
        <w:t xml:space="preserve">Číslo bodu </w:t>
      </w:r>
      <w:r w:rsidRPr="00886960">
        <w:rPr>
          <w:b/>
        </w:rPr>
        <w:t xml:space="preserve">4. </w:t>
      </w:r>
      <w:r w:rsidRPr="00886960">
        <w:rPr>
          <w:b/>
          <w:sz w:val="22"/>
          <w:szCs w:val="22"/>
        </w:rPr>
        <w:t>Prerokovanie  návrhu rokovacieho poriadku OZ</w:t>
      </w:r>
    </w:p>
    <w:p w:rsidR="007551EE" w:rsidRDefault="007551EE" w:rsidP="007551EE">
      <w:pPr>
        <w:ind w:left="-5" w:right="10"/>
      </w:pPr>
      <w:r w:rsidRPr="00886960">
        <w:t>Všetky materiály k </w:t>
      </w:r>
      <w:r>
        <w:t>rokovaniam</w:t>
      </w:r>
      <w:r w:rsidRPr="00886960">
        <w:t xml:space="preserve"> </w:t>
      </w:r>
      <w:r>
        <w:t>obdržali poslanci vopred a boli s ich obsahom oboznámení.</w:t>
      </w:r>
    </w:p>
    <w:p w:rsidR="007551EE" w:rsidRPr="00886960" w:rsidRDefault="007551EE" w:rsidP="007551EE">
      <w:pPr>
        <w:ind w:left="-5" w:right="10"/>
      </w:pPr>
      <w:r>
        <w:t>Dôvodovú správu k rokovaciemu poriadku OZ prečítal Ing. Ján Valkovič. Na základe novely zákona č.369/1990 Zb. o obecnom zriadení v znení neskorších predpisov účinnej od 01.04.2018, rokovací poriadok nezohľadňuje aktuálne požiadavky kladené na rokovanie OZ a z uvedeného dôvodu je ho potrebné upraviť.</w:t>
      </w:r>
    </w:p>
    <w:p w:rsidR="007551EE" w:rsidRDefault="007551EE" w:rsidP="007551EE">
      <w:pPr>
        <w:spacing w:after="5" w:line="251" w:lineRule="auto"/>
        <w:ind w:right="13"/>
        <w:jc w:val="both"/>
      </w:pPr>
      <w:r w:rsidRPr="004328DA">
        <w:rPr>
          <w:b/>
        </w:rPr>
        <w:t>Hlasovanie č.</w:t>
      </w:r>
      <w:r>
        <w:rPr>
          <w:b/>
        </w:rPr>
        <w:t>4</w:t>
      </w:r>
      <w:r w:rsidRPr="004328DA">
        <w:rPr>
          <w:b/>
        </w:rPr>
        <w:t>:</w:t>
      </w:r>
      <w:r>
        <w:t xml:space="preserve"> </w:t>
      </w:r>
    </w:p>
    <w:p w:rsidR="007551EE" w:rsidRDefault="007551EE" w:rsidP="007551EE">
      <w:pPr>
        <w:ind w:right="10"/>
      </w:pPr>
      <w:r>
        <w:t>Prítomnosť/kvórum 8/5</w:t>
      </w:r>
    </w:p>
    <w:p w:rsidR="007551EE" w:rsidRDefault="007551EE" w:rsidP="007551EE">
      <w:pPr>
        <w:ind w:right="10"/>
      </w:pPr>
      <w:r>
        <w:t>Výsledok hlasovania: za/proti/zdržal sa hlasovania  = 8/0/0</w:t>
      </w:r>
      <w:r w:rsidRPr="004328DA">
        <w:rPr>
          <w:b/>
        </w:rPr>
        <w:t xml:space="preserve"> </w:t>
      </w:r>
    </w:p>
    <w:p w:rsidR="007551EE" w:rsidRDefault="007551EE" w:rsidP="007551EE">
      <w:pPr>
        <w:ind w:right="10"/>
      </w:pPr>
      <w:r w:rsidRPr="004328DA">
        <w:rPr>
          <w:b/>
        </w:rPr>
        <w:t xml:space="preserve">Za 8 – </w:t>
      </w:r>
      <w:r>
        <w:t>Slavomír Brieška, Ing. Jozef Drgoňa, Ing. Lukáš Gaži, Jozef Mokrý, Mária Rudzanová, Štefan Teplan, Ing. Miroslava Tužinská, Ing. Ján Valkovič</w:t>
      </w:r>
    </w:p>
    <w:p w:rsidR="007551EE" w:rsidRDefault="007551EE" w:rsidP="007551EE">
      <w:pPr>
        <w:pStyle w:val="Nadpis1"/>
        <w:ind w:left="-5"/>
      </w:pPr>
      <w:r>
        <w:t>Uznesenie č. 04/2019</w:t>
      </w:r>
      <w:r>
        <w:rPr>
          <w:b w:val="0"/>
          <w:u w:val="none"/>
        </w:rPr>
        <w:t xml:space="preserve"> </w:t>
      </w:r>
    </w:p>
    <w:p w:rsidR="007551EE" w:rsidRPr="00E97B39" w:rsidRDefault="007551EE" w:rsidP="007551EE">
      <w:pPr>
        <w:pStyle w:val="Zkrcenzptenadresa"/>
        <w:tabs>
          <w:tab w:val="left" w:pos="2169"/>
        </w:tabs>
        <w:rPr>
          <w:sz w:val="22"/>
          <w:szCs w:val="22"/>
        </w:rPr>
      </w:pPr>
      <w:r>
        <w:t xml:space="preserve">Obecné zastupiteľstvo v Tekovských Nemciach </w:t>
      </w:r>
      <w:r>
        <w:rPr>
          <w:b/>
        </w:rPr>
        <w:t xml:space="preserve">Schvaľuje: </w:t>
      </w:r>
      <w:r>
        <w:rPr>
          <w:sz w:val="22"/>
          <w:szCs w:val="22"/>
        </w:rPr>
        <w:t xml:space="preserve"> Rokovací</w:t>
      </w:r>
      <w:r w:rsidRPr="00E97B39">
        <w:rPr>
          <w:sz w:val="22"/>
          <w:szCs w:val="22"/>
        </w:rPr>
        <w:t xml:space="preserve"> poriad</w:t>
      </w:r>
      <w:r>
        <w:rPr>
          <w:sz w:val="22"/>
          <w:szCs w:val="22"/>
        </w:rPr>
        <w:t>o</w:t>
      </w:r>
      <w:r w:rsidRPr="00E97B39">
        <w:rPr>
          <w:sz w:val="22"/>
          <w:szCs w:val="22"/>
        </w:rPr>
        <w:t>k OZ</w:t>
      </w:r>
      <w:r>
        <w:rPr>
          <w:sz w:val="22"/>
          <w:szCs w:val="22"/>
        </w:rPr>
        <w:t xml:space="preserve"> v Tekovských Nemciach – Smernica č.1/2019. Zároveň sa ruší Smernica č.3/2010.</w:t>
      </w:r>
    </w:p>
    <w:p w:rsidR="007551EE" w:rsidRDefault="007551EE" w:rsidP="007551EE">
      <w:pPr>
        <w:ind w:left="-5" w:right="10"/>
      </w:pPr>
    </w:p>
    <w:p w:rsidR="007551EE" w:rsidRDefault="007551EE" w:rsidP="007551EE">
      <w:pPr>
        <w:pStyle w:val="Zkrcenzptenadresa"/>
        <w:tabs>
          <w:tab w:val="left" w:pos="2169"/>
        </w:tabs>
        <w:rPr>
          <w:sz w:val="22"/>
          <w:szCs w:val="22"/>
        </w:rPr>
      </w:pPr>
      <w:r>
        <w:rPr>
          <w:color w:val="000000"/>
          <w:kern w:val="0"/>
          <w:szCs w:val="22"/>
          <w:lang w:eastAsia="sk-SK"/>
        </w:rPr>
        <w:t xml:space="preserve">Číslo bodu </w:t>
      </w:r>
      <w:r w:rsidRPr="00E97B39">
        <w:rPr>
          <w:b/>
          <w:color w:val="000000"/>
          <w:kern w:val="0"/>
          <w:szCs w:val="22"/>
          <w:lang w:eastAsia="sk-SK"/>
        </w:rPr>
        <w:t xml:space="preserve">5. </w:t>
      </w:r>
      <w:r w:rsidRPr="00E97B39">
        <w:rPr>
          <w:b/>
          <w:sz w:val="22"/>
          <w:szCs w:val="22"/>
        </w:rPr>
        <w:t xml:space="preserve">Voľba členov </w:t>
      </w:r>
      <w:r>
        <w:rPr>
          <w:b/>
          <w:sz w:val="22"/>
          <w:szCs w:val="22"/>
        </w:rPr>
        <w:t>a</w:t>
      </w:r>
      <w:r w:rsidRPr="00E97B39">
        <w:rPr>
          <w:b/>
          <w:sz w:val="22"/>
          <w:szCs w:val="22"/>
        </w:rPr>
        <w:t xml:space="preserve"> predsedov komisií   </w:t>
      </w:r>
    </w:p>
    <w:p w:rsidR="007551EE" w:rsidRDefault="007551EE" w:rsidP="007551EE">
      <w:pPr>
        <w:pStyle w:val="Zkrcenzptenadresa"/>
        <w:tabs>
          <w:tab w:val="left" w:pos="2169"/>
        </w:tabs>
        <w:rPr>
          <w:szCs w:val="24"/>
        </w:rPr>
      </w:pPr>
      <w:r>
        <w:rPr>
          <w:szCs w:val="24"/>
        </w:rPr>
        <w:t>Pred samotnou voľbou komisií bolo opäť skonštatované, že OZ je uznášania schopné a teda</w:t>
      </w:r>
    </w:p>
    <w:p w:rsidR="007551EE" w:rsidRDefault="007551EE" w:rsidP="007551EE">
      <w:pPr>
        <w:pStyle w:val="Zkrcenzptenadresa"/>
        <w:tabs>
          <w:tab w:val="left" w:pos="2169"/>
        </w:tabs>
        <w:rPr>
          <w:szCs w:val="24"/>
        </w:rPr>
      </w:pPr>
      <w:r>
        <w:rPr>
          <w:szCs w:val="24"/>
        </w:rPr>
        <w:t>sa môže pristúpiť k voľbe komisií. Poslanci OZ sa dohodli na verejnej volbe predsedov a členov komisií. Na základe zosúladenia názvu komisií OZ so štatútom obce, sa schválilo zrušenie doterajšej mediálnej komisie. OZ vymenovaným predsedom komisií (okrem kultúrnej) ukladá vypracovať na najbližšie zasadnutie OZ plán práce na rok 2019.</w:t>
      </w:r>
    </w:p>
    <w:p w:rsidR="007551EE" w:rsidRDefault="007551EE" w:rsidP="007551EE">
      <w:pPr>
        <w:spacing w:after="5" w:line="251" w:lineRule="auto"/>
        <w:ind w:right="13"/>
        <w:jc w:val="both"/>
      </w:pPr>
      <w:r w:rsidRPr="004328DA">
        <w:rPr>
          <w:b/>
        </w:rPr>
        <w:t>Hlasovanie č.</w:t>
      </w:r>
      <w:r>
        <w:rPr>
          <w:b/>
        </w:rPr>
        <w:t>5</w:t>
      </w:r>
      <w:r w:rsidRPr="004328DA">
        <w:rPr>
          <w:b/>
        </w:rPr>
        <w:t>:</w:t>
      </w:r>
      <w:r>
        <w:t xml:space="preserve"> </w:t>
      </w:r>
    </w:p>
    <w:p w:rsidR="007551EE" w:rsidRDefault="007551EE" w:rsidP="007551EE">
      <w:pPr>
        <w:ind w:right="10"/>
      </w:pPr>
      <w:r>
        <w:t>Prítomnosť/kvórum 8/5</w:t>
      </w:r>
    </w:p>
    <w:p w:rsidR="007551EE" w:rsidRDefault="007551EE" w:rsidP="007551EE">
      <w:pPr>
        <w:ind w:right="10"/>
      </w:pPr>
      <w:r>
        <w:t>Výsledok hlasovania: za/proti/zdržal sa hlasovania  = 8/0/0</w:t>
      </w:r>
      <w:r w:rsidRPr="004328DA">
        <w:rPr>
          <w:b/>
        </w:rPr>
        <w:t xml:space="preserve"> </w:t>
      </w:r>
    </w:p>
    <w:p w:rsidR="007551EE" w:rsidRDefault="007551EE" w:rsidP="007551EE">
      <w:pPr>
        <w:ind w:right="10"/>
      </w:pPr>
      <w:r w:rsidRPr="004328DA">
        <w:rPr>
          <w:b/>
        </w:rPr>
        <w:t xml:space="preserve">Za 8 – </w:t>
      </w:r>
      <w:r>
        <w:t>Slavomír Brieška, Ing. Jozef Drgoňa, Ing. Lukáš Gaži, Jozef Mokrý, Mária Rudzanová, Štefan Teplan, Ing. Miroslava Tužinská, Ing. Ján Valkovič</w:t>
      </w:r>
    </w:p>
    <w:p w:rsidR="007551EE" w:rsidRDefault="007551EE" w:rsidP="007551EE">
      <w:pPr>
        <w:pStyle w:val="Nadpis1"/>
        <w:ind w:left="-5"/>
      </w:pPr>
      <w:r>
        <w:t>Uznesenie č. 05/2019</w:t>
      </w:r>
      <w:r>
        <w:rPr>
          <w:b w:val="0"/>
          <w:u w:val="none"/>
        </w:rPr>
        <w:t xml:space="preserve"> </w:t>
      </w:r>
    </w:p>
    <w:p w:rsidR="007551EE" w:rsidRDefault="007551EE" w:rsidP="007551EE">
      <w:r>
        <w:t xml:space="preserve">Obecné zastupiteľstvo v Tekovských Nemciach </w:t>
      </w:r>
      <w:r>
        <w:rPr>
          <w:b/>
        </w:rPr>
        <w:t xml:space="preserve">Schvaľuje: </w:t>
      </w:r>
      <w:r w:rsidRPr="00A36B41">
        <w:t>Zrušenie mediálnej komisie</w:t>
      </w:r>
      <w:r>
        <w:t>.</w:t>
      </w:r>
    </w:p>
    <w:p w:rsidR="007551EE" w:rsidRDefault="007551EE" w:rsidP="007551EE">
      <w:pPr>
        <w:pStyle w:val="Zkrcenzptenadresa"/>
        <w:tabs>
          <w:tab w:val="left" w:pos="2169"/>
        </w:tabs>
        <w:rPr>
          <w:szCs w:val="24"/>
        </w:rPr>
      </w:pPr>
      <w:r w:rsidRPr="00D541EE">
        <w:rPr>
          <w:b/>
        </w:rPr>
        <w:t xml:space="preserve">Ukladá: </w:t>
      </w:r>
      <w:r w:rsidRPr="00D541EE">
        <w:t>novovymenovaným predsedom komisií OZ (okrem kultúrnej) vypracovať</w:t>
      </w:r>
      <w:r>
        <w:t xml:space="preserve"> </w:t>
      </w:r>
      <w:r>
        <w:rPr>
          <w:szCs w:val="24"/>
        </w:rPr>
        <w:t>na najbližšie zasadnutie OZ plán práce na rok 2019.</w:t>
      </w:r>
    </w:p>
    <w:p w:rsidR="007551EE" w:rsidRPr="00D541EE" w:rsidRDefault="007551EE" w:rsidP="007551EE">
      <w:pPr>
        <w:rPr>
          <w:b/>
        </w:rPr>
      </w:pPr>
    </w:p>
    <w:p w:rsidR="007551EE" w:rsidRDefault="007551EE" w:rsidP="007551EE">
      <w:r w:rsidRPr="00A36B41">
        <w:t>ZSO ako prvú dal schváliť</w:t>
      </w:r>
      <w:r>
        <w:t>: 1.  Komisiu finančnú, sociálnu</w:t>
      </w:r>
      <w:r w:rsidRPr="00A36B41">
        <w:t xml:space="preserve"> a správy obecného majetku</w:t>
      </w:r>
      <w:r>
        <w:t>, kde za predsedu bol navrhnutý Ing. Ján Valkovič, za členov: Jana Valová a Ing. Miroslava Tužinská.</w:t>
      </w:r>
    </w:p>
    <w:p w:rsidR="007551EE" w:rsidRDefault="007551EE" w:rsidP="007551EE">
      <w:pPr>
        <w:spacing w:after="5" w:line="251" w:lineRule="auto"/>
        <w:ind w:right="13"/>
        <w:jc w:val="both"/>
      </w:pPr>
      <w:r w:rsidRPr="004328DA">
        <w:rPr>
          <w:b/>
        </w:rPr>
        <w:t>Hlasovanie č.</w:t>
      </w:r>
      <w:r>
        <w:rPr>
          <w:b/>
        </w:rPr>
        <w:t>6</w:t>
      </w:r>
      <w:r w:rsidRPr="004328DA">
        <w:rPr>
          <w:b/>
        </w:rPr>
        <w:t>:</w:t>
      </w:r>
      <w:r>
        <w:t xml:space="preserve"> </w:t>
      </w:r>
    </w:p>
    <w:p w:rsidR="007551EE" w:rsidRDefault="007551EE" w:rsidP="007551EE">
      <w:pPr>
        <w:ind w:right="10"/>
      </w:pPr>
      <w:r>
        <w:t>Prítomnosť/kvórum 8/5</w:t>
      </w:r>
    </w:p>
    <w:p w:rsidR="007551EE" w:rsidRDefault="007551EE" w:rsidP="007551EE">
      <w:pPr>
        <w:ind w:right="10"/>
      </w:pPr>
      <w:r>
        <w:t>Výsledok hlasovania: za/proti/zdržal sa hlasovania  = 8/0/0</w:t>
      </w:r>
      <w:r w:rsidRPr="004328DA">
        <w:rPr>
          <w:b/>
        </w:rPr>
        <w:t xml:space="preserve"> </w:t>
      </w:r>
    </w:p>
    <w:p w:rsidR="007551EE" w:rsidRDefault="007551EE" w:rsidP="007551EE">
      <w:pPr>
        <w:ind w:right="10"/>
      </w:pPr>
      <w:r w:rsidRPr="004328DA">
        <w:rPr>
          <w:b/>
        </w:rPr>
        <w:t xml:space="preserve">Za 8 – </w:t>
      </w:r>
      <w:r>
        <w:t>Slavomír Brieška, Ing. Jozef Drgoňa, Ing. Lukáš Gaži, Jozef Mokrý, Mária Rudzanová, Štefan Teplan, Ing. Miroslava Tužinská, Ing. Ján Valkovič</w:t>
      </w:r>
    </w:p>
    <w:p w:rsidR="007551EE" w:rsidRDefault="007551EE" w:rsidP="007551EE">
      <w:pPr>
        <w:pStyle w:val="Nadpis1"/>
        <w:ind w:left="-5"/>
      </w:pPr>
      <w:r>
        <w:lastRenderedPageBreak/>
        <w:t>Uznesenie č. 06/2019</w:t>
      </w:r>
      <w:r>
        <w:rPr>
          <w:b w:val="0"/>
          <w:u w:val="none"/>
        </w:rPr>
        <w:t xml:space="preserve"> </w:t>
      </w:r>
    </w:p>
    <w:p w:rsidR="007551EE" w:rsidRDefault="007551EE" w:rsidP="007551EE">
      <w:r>
        <w:t xml:space="preserve">Obecné zastupiteľstvo v Tekovských Nemciach </w:t>
      </w:r>
      <w:r>
        <w:rPr>
          <w:b/>
        </w:rPr>
        <w:t>Schvaľuje:</w:t>
      </w:r>
      <w:r w:rsidRPr="00E96E26">
        <w:t xml:space="preserve"> </w:t>
      </w:r>
      <w:r>
        <w:t>Komisiu finančnú, sociálnu</w:t>
      </w:r>
      <w:r w:rsidRPr="00A36B41">
        <w:t xml:space="preserve"> a správy obecného majetku</w:t>
      </w:r>
      <w:r>
        <w:t xml:space="preserve"> – predseda: Ing. Ján Valkovič, členovia: Jana Valová, Ing.Miroslava Tužinská</w:t>
      </w:r>
    </w:p>
    <w:p w:rsidR="007551EE" w:rsidRDefault="007551EE" w:rsidP="007551EE"/>
    <w:p w:rsidR="007551EE" w:rsidRPr="00A36B41" w:rsidRDefault="007551EE" w:rsidP="007551EE">
      <w:r>
        <w:t>2. Komisia stavebná, územného plánovania a rozvoja obce: predseda – Ing. Jozef Drgoňa, členovia z radov poslancov – Štefan Teplan, Jozef Mokrý, Ing. Ján Valkovič, z radov občanov bol za člena navrhnutý Ing.Ladislav Javorek.</w:t>
      </w:r>
    </w:p>
    <w:p w:rsidR="007551EE" w:rsidRDefault="007551EE" w:rsidP="007551EE">
      <w:pPr>
        <w:spacing w:after="5" w:line="251" w:lineRule="auto"/>
        <w:ind w:right="13"/>
        <w:jc w:val="both"/>
      </w:pPr>
      <w:r w:rsidRPr="004328DA">
        <w:rPr>
          <w:b/>
        </w:rPr>
        <w:t>Hlasovanie č.</w:t>
      </w:r>
      <w:r>
        <w:rPr>
          <w:b/>
        </w:rPr>
        <w:t>7</w:t>
      </w:r>
      <w:r w:rsidRPr="004328DA">
        <w:rPr>
          <w:b/>
        </w:rPr>
        <w:t>:</w:t>
      </w:r>
      <w:r>
        <w:t xml:space="preserve"> </w:t>
      </w:r>
    </w:p>
    <w:p w:rsidR="007551EE" w:rsidRDefault="007551EE" w:rsidP="007551EE">
      <w:pPr>
        <w:ind w:right="10"/>
      </w:pPr>
      <w:r>
        <w:t>Prítomnosť/kvórum 8/5</w:t>
      </w:r>
    </w:p>
    <w:p w:rsidR="007551EE" w:rsidRDefault="007551EE" w:rsidP="007551EE">
      <w:pPr>
        <w:ind w:right="10"/>
      </w:pPr>
      <w:r>
        <w:t>Výsledok hlasovania: za/proti/zdržal sa hlasovania  = 8/0/0</w:t>
      </w:r>
      <w:r w:rsidRPr="004328DA">
        <w:rPr>
          <w:b/>
        </w:rPr>
        <w:t xml:space="preserve"> </w:t>
      </w:r>
    </w:p>
    <w:p w:rsidR="007551EE" w:rsidRDefault="007551EE" w:rsidP="007551EE">
      <w:pPr>
        <w:ind w:right="10"/>
      </w:pPr>
      <w:r w:rsidRPr="004328DA">
        <w:rPr>
          <w:b/>
        </w:rPr>
        <w:t xml:space="preserve">Za 8 – </w:t>
      </w:r>
      <w:r>
        <w:t>Slavomír Brieška, Ing. Jozef Drgoňa, Ing. Lukáš Gaži, Jozef Mokrý, Mária Rudzanová, Štefan Teplan, Ing. Miroslava Tužinská, Ing. Ján Valkovič</w:t>
      </w:r>
    </w:p>
    <w:p w:rsidR="007551EE" w:rsidRDefault="007551EE" w:rsidP="007551EE">
      <w:pPr>
        <w:pStyle w:val="Nadpis1"/>
        <w:ind w:left="-5"/>
      </w:pPr>
      <w:r>
        <w:t>Uznesenie č. 07/2019</w:t>
      </w:r>
      <w:r>
        <w:rPr>
          <w:b w:val="0"/>
          <w:u w:val="none"/>
        </w:rPr>
        <w:t xml:space="preserve"> </w:t>
      </w:r>
    </w:p>
    <w:p w:rsidR="007551EE" w:rsidRPr="00A36B41" w:rsidRDefault="007551EE" w:rsidP="007551EE">
      <w:r>
        <w:t xml:space="preserve">Obecné zastupiteľstvo v Tekovských Nemciach </w:t>
      </w:r>
      <w:r>
        <w:rPr>
          <w:b/>
        </w:rPr>
        <w:t>Schvaľuje:</w:t>
      </w:r>
      <w:r w:rsidRPr="00E96E26">
        <w:t xml:space="preserve"> </w:t>
      </w:r>
      <w:r>
        <w:t>Komisiu stavebnú, územného plánovania a rozvoja obce: predseda – Ing. Jozef Drgoňa, členovia: Štefan Teplan, Jozef Mokrý, Ing. Ján Valkovič, Ing.Ladislav Javorek.</w:t>
      </w:r>
    </w:p>
    <w:p w:rsidR="007551EE" w:rsidRDefault="007551EE" w:rsidP="007551EE"/>
    <w:p w:rsidR="007551EE" w:rsidRDefault="007551EE" w:rsidP="007551EE">
      <w:r>
        <w:t>3. Komisia priestupková, ochrany verejného poriadku a životného prostredia: predseda – Ing. Lukáš Gaži, za členov boli navrhnutí – Slavomír Brieška, Jozef Mokrý a z radov občanov – Ľubomír Petrovič.</w:t>
      </w:r>
    </w:p>
    <w:p w:rsidR="007551EE" w:rsidRDefault="007551EE" w:rsidP="007551EE">
      <w:pPr>
        <w:spacing w:after="5" w:line="251" w:lineRule="auto"/>
        <w:ind w:right="13"/>
        <w:jc w:val="both"/>
      </w:pPr>
      <w:r w:rsidRPr="004328DA">
        <w:rPr>
          <w:b/>
        </w:rPr>
        <w:t>Hlasovanie č.</w:t>
      </w:r>
      <w:r>
        <w:rPr>
          <w:b/>
        </w:rPr>
        <w:t>8</w:t>
      </w:r>
      <w:r w:rsidRPr="004328DA">
        <w:rPr>
          <w:b/>
        </w:rPr>
        <w:t>:</w:t>
      </w:r>
      <w:r>
        <w:t xml:space="preserve"> </w:t>
      </w:r>
    </w:p>
    <w:p w:rsidR="007551EE" w:rsidRDefault="007551EE" w:rsidP="007551EE">
      <w:pPr>
        <w:ind w:right="10"/>
      </w:pPr>
      <w:r>
        <w:t>Prítomnosť/kvórum 8/5</w:t>
      </w:r>
    </w:p>
    <w:p w:rsidR="007551EE" w:rsidRDefault="007551EE" w:rsidP="007551EE">
      <w:pPr>
        <w:ind w:right="10"/>
      </w:pPr>
      <w:r>
        <w:t>Výsledok hlasovania: za/proti/zdržal sa hlasovania  = 8/0/0</w:t>
      </w:r>
      <w:r w:rsidRPr="004328DA">
        <w:rPr>
          <w:b/>
        </w:rPr>
        <w:t xml:space="preserve"> </w:t>
      </w:r>
    </w:p>
    <w:p w:rsidR="007551EE" w:rsidRDefault="007551EE" w:rsidP="007551EE">
      <w:pPr>
        <w:ind w:right="10"/>
      </w:pPr>
      <w:r w:rsidRPr="004328DA">
        <w:rPr>
          <w:b/>
        </w:rPr>
        <w:t xml:space="preserve">Za 8 – </w:t>
      </w:r>
      <w:r>
        <w:t>Slavomír Brieška, Ing. Jozef Drgoňa, Ing. Lukáš Gaži, Jozef Mokrý, Mária Rudzanová, Štefan Teplan, Ing. Miroslava Tužinská, Ing. Ján Valkovič</w:t>
      </w:r>
    </w:p>
    <w:p w:rsidR="007551EE" w:rsidRDefault="007551EE" w:rsidP="007551EE">
      <w:pPr>
        <w:pStyle w:val="Nadpis1"/>
        <w:ind w:left="-5"/>
      </w:pPr>
      <w:r>
        <w:t>Uznesenie č. 08/2019</w:t>
      </w:r>
      <w:r>
        <w:rPr>
          <w:b w:val="0"/>
          <w:u w:val="none"/>
        </w:rPr>
        <w:t xml:space="preserve"> </w:t>
      </w:r>
    </w:p>
    <w:p w:rsidR="007551EE" w:rsidRDefault="007551EE" w:rsidP="007551EE">
      <w:r>
        <w:t xml:space="preserve">Obecné zastupiteľstvo v Tekovských Nemciach </w:t>
      </w:r>
      <w:r>
        <w:rPr>
          <w:b/>
        </w:rPr>
        <w:t xml:space="preserve">Schvaľuje: </w:t>
      </w:r>
      <w:r>
        <w:t>Komisiu priestupkovú, ochrany verejného poriadku a životného prostredia: predseda – Ing. Lukáš Gaži, členovia:  Slavomír Brieška, Jozef Mokrý, Ľubomír Petrovič.</w:t>
      </w:r>
    </w:p>
    <w:p w:rsidR="007551EE" w:rsidRDefault="007551EE" w:rsidP="007551EE"/>
    <w:p w:rsidR="007551EE" w:rsidRDefault="007551EE" w:rsidP="007551EE">
      <w:r>
        <w:t>4. Komisia kultúry, športu a vzdelávania: predseda – Mária Rudzanová, za členov z radov poslancov boli navrhnutí – Štefan Teplan, Ing.Miroslava Tužinská, Ing. Jozef Drgoňa a z radov občanov –Mgr. Veronika Lacová, Mgr. Petra Datková, Bc. Lenka Sentineková.</w:t>
      </w:r>
    </w:p>
    <w:p w:rsidR="007551EE" w:rsidRDefault="007551EE" w:rsidP="007551EE">
      <w:pPr>
        <w:spacing w:after="5" w:line="251" w:lineRule="auto"/>
        <w:ind w:right="13"/>
        <w:jc w:val="both"/>
      </w:pPr>
      <w:r w:rsidRPr="004328DA">
        <w:rPr>
          <w:b/>
        </w:rPr>
        <w:t>Hlasovanie č.</w:t>
      </w:r>
      <w:r>
        <w:rPr>
          <w:b/>
        </w:rPr>
        <w:t>9</w:t>
      </w:r>
      <w:r w:rsidRPr="004328DA">
        <w:rPr>
          <w:b/>
        </w:rPr>
        <w:t>:</w:t>
      </w:r>
      <w:r>
        <w:t xml:space="preserve"> </w:t>
      </w:r>
    </w:p>
    <w:p w:rsidR="007551EE" w:rsidRDefault="007551EE" w:rsidP="007551EE">
      <w:pPr>
        <w:ind w:right="10"/>
      </w:pPr>
      <w:r>
        <w:t>Prítomnosť/kvórum 8/5</w:t>
      </w:r>
    </w:p>
    <w:p w:rsidR="007551EE" w:rsidRDefault="007551EE" w:rsidP="007551EE">
      <w:pPr>
        <w:ind w:right="10"/>
      </w:pPr>
      <w:r>
        <w:t>Výsledok hlasovania: za/proti/zdržal sa hlasovania  = 8/0/0</w:t>
      </w:r>
      <w:r w:rsidRPr="004328DA">
        <w:rPr>
          <w:b/>
        </w:rPr>
        <w:t xml:space="preserve"> </w:t>
      </w:r>
    </w:p>
    <w:p w:rsidR="007551EE" w:rsidRDefault="007551EE" w:rsidP="007551EE">
      <w:pPr>
        <w:ind w:right="10"/>
      </w:pPr>
      <w:r w:rsidRPr="004328DA">
        <w:rPr>
          <w:b/>
        </w:rPr>
        <w:t xml:space="preserve">Za 8 – </w:t>
      </w:r>
      <w:r>
        <w:t>Slavomír Brieška, Ing. Jozef Drgoňa, Ing. Lukáš Gaži, Jozef Mokrý, Mária Rudzanová, Štefan Teplan, Ing. Miroslava Tužinská, Ing. Ján Valkovič</w:t>
      </w:r>
    </w:p>
    <w:p w:rsidR="007551EE" w:rsidRDefault="007551EE" w:rsidP="007551EE">
      <w:pPr>
        <w:pStyle w:val="Nadpis1"/>
        <w:ind w:left="-5"/>
      </w:pPr>
      <w:r>
        <w:t>Uznesenie č. 09/2019</w:t>
      </w:r>
      <w:r>
        <w:rPr>
          <w:b w:val="0"/>
          <w:u w:val="none"/>
        </w:rPr>
        <w:t xml:space="preserve"> </w:t>
      </w:r>
    </w:p>
    <w:p w:rsidR="007551EE" w:rsidRDefault="007551EE" w:rsidP="007551EE">
      <w:r>
        <w:t xml:space="preserve">Obecné zastupiteľstvo v Tekovských Nemciach </w:t>
      </w:r>
      <w:r>
        <w:rPr>
          <w:b/>
        </w:rPr>
        <w:t xml:space="preserve">Schvaľuje: </w:t>
      </w:r>
      <w:r>
        <w:t>Komisiu kultúry, športu a vzdelávania: predseda – Mária Rudzanová, členovia: Štefan Teplan, Ing.Miroslava Tužinská, Ing. Jozef Drgoňa, Mgr. Veronika Lacová, Mgr. Petra Datková, Bc. Lenka Sentineková.</w:t>
      </w:r>
    </w:p>
    <w:p w:rsidR="007551EE" w:rsidRDefault="007551EE" w:rsidP="007551EE"/>
    <w:p w:rsidR="007551EE" w:rsidRDefault="007551EE" w:rsidP="007551EE">
      <w:pPr>
        <w:pStyle w:val="Bezriadkovania"/>
      </w:pPr>
      <w:r>
        <w:t xml:space="preserve">5. </w:t>
      </w:r>
      <w:r w:rsidRPr="006D7FCE">
        <w:t>Komisia pre ochranu verejného záujmu a nezlučiteľnosť výkonu funkcií</w:t>
      </w:r>
      <w:r>
        <w:t>: predseda –</w:t>
      </w:r>
    </w:p>
    <w:p w:rsidR="007551EE" w:rsidRDefault="007551EE" w:rsidP="007551EE">
      <w:pPr>
        <w:pStyle w:val="Bezriadkovania"/>
      </w:pPr>
      <w:r>
        <w:t>Ing. Lukáš Gaži a za členov boli navrhnutí: Štefan Teplan a Mária Rudzanová.</w:t>
      </w:r>
    </w:p>
    <w:p w:rsidR="007551EE" w:rsidRDefault="007551EE" w:rsidP="007551EE">
      <w:pPr>
        <w:spacing w:after="5" w:line="251" w:lineRule="auto"/>
        <w:ind w:right="13"/>
        <w:jc w:val="both"/>
      </w:pPr>
      <w:r w:rsidRPr="004328DA">
        <w:rPr>
          <w:b/>
        </w:rPr>
        <w:t>Hlasovanie č.</w:t>
      </w:r>
      <w:r>
        <w:rPr>
          <w:b/>
        </w:rPr>
        <w:t>10</w:t>
      </w:r>
      <w:r w:rsidRPr="004328DA">
        <w:rPr>
          <w:b/>
        </w:rPr>
        <w:t>:</w:t>
      </w:r>
      <w:r>
        <w:t xml:space="preserve"> </w:t>
      </w:r>
    </w:p>
    <w:p w:rsidR="007551EE" w:rsidRDefault="007551EE" w:rsidP="007551EE">
      <w:pPr>
        <w:ind w:right="10"/>
      </w:pPr>
      <w:r>
        <w:lastRenderedPageBreak/>
        <w:t>Prítomnosť/kvórum 8/5</w:t>
      </w:r>
    </w:p>
    <w:p w:rsidR="007551EE" w:rsidRDefault="007551EE" w:rsidP="007551EE">
      <w:pPr>
        <w:ind w:right="10"/>
      </w:pPr>
      <w:r>
        <w:t>Výsledok hlasovania: za/proti/zdržal sa hlasovania  = 8/0/0</w:t>
      </w:r>
      <w:r w:rsidRPr="004328DA">
        <w:rPr>
          <w:b/>
        </w:rPr>
        <w:t xml:space="preserve"> </w:t>
      </w:r>
    </w:p>
    <w:p w:rsidR="007551EE" w:rsidRDefault="007551EE" w:rsidP="007551EE">
      <w:pPr>
        <w:ind w:right="10"/>
      </w:pPr>
      <w:r w:rsidRPr="004328DA">
        <w:rPr>
          <w:b/>
        </w:rPr>
        <w:t xml:space="preserve">Za 8 – </w:t>
      </w:r>
      <w:r>
        <w:t>Slavomír Brieška, Ing. Jozef Drgoňa, Ing. Lukáš Gaži, Jozef Mokrý, Mária Rudzanová, Štefan Teplan, Ing. Miroslava Tužinská, Ing. Ján Valkovič</w:t>
      </w:r>
    </w:p>
    <w:p w:rsidR="007551EE" w:rsidRDefault="007551EE" w:rsidP="007551EE">
      <w:pPr>
        <w:pStyle w:val="Nadpis1"/>
        <w:ind w:left="-5"/>
      </w:pPr>
      <w:r>
        <w:t>Uznesenie č. 10/2019</w:t>
      </w:r>
      <w:r>
        <w:rPr>
          <w:b w:val="0"/>
          <w:u w:val="none"/>
        </w:rPr>
        <w:t xml:space="preserve"> </w:t>
      </w:r>
    </w:p>
    <w:p w:rsidR="007551EE" w:rsidRDefault="007551EE" w:rsidP="007551EE">
      <w:pPr>
        <w:pStyle w:val="Bezriadkovania"/>
      </w:pPr>
      <w:r>
        <w:t xml:space="preserve">Obecné zastupiteľstvo v Tekovských Nemciach </w:t>
      </w:r>
      <w:r>
        <w:rPr>
          <w:b/>
        </w:rPr>
        <w:t xml:space="preserve">Schvaľuje: </w:t>
      </w:r>
      <w:r>
        <w:t>Komisiu</w:t>
      </w:r>
      <w:r w:rsidRPr="006D7FCE">
        <w:t xml:space="preserve"> pre ochranu verejného záujmu a nezlučiteľnosť výkonu funkcií</w:t>
      </w:r>
      <w:r>
        <w:t>: predseda – Ing. Lukáš Gaži, členovia: Štefan Teplan a Mária Rudzanová.</w:t>
      </w:r>
    </w:p>
    <w:p w:rsidR="007551EE" w:rsidRDefault="007551EE" w:rsidP="007551EE">
      <w:pPr>
        <w:pStyle w:val="Zkrcenzptenadresa"/>
        <w:tabs>
          <w:tab w:val="left" w:pos="2169"/>
        </w:tabs>
      </w:pPr>
    </w:p>
    <w:p w:rsidR="007551EE" w:rsidRPr="00163F6F" w:rsidRDefault="007551EE" w:rsidP="007551EE">
      <w:pPr>
        <w:pStyle w:val="Zkrcenzptenadresa"/>
        <w:tabs>
          <w:tab w:val="left" w:pos="2169"/>
        </w:tabs>
        <w:rPr>
          <w:b/>
          <w:sz w:val="22"/>
          <w:szCs w:val="22"/>
        </w:rPr>
      </w:pPr>
      <w:r>
        <w:t xml:space="preserve">Číslo bodu </w:t>
      </w:r>
      <w:r w:rsidRPr="00163F6F">
        <w:rPr>
          <w:b/>
        </w:rPr>
        <w:t>6. Voľba novej kronikárky obce</w:t>
      </w:r>
    </w:p>
    <w:p w:rsidR="007551EE" w:rsidRDefault="007551EE" w:rsidP="007551EE">
      <w:r w:rsidRPr="00517CDC">
        <w:t>ZSO</w:t>
      </w:r>
      <w:r>
        <w:t xml:space="preserve"> predniesol poslancom návrh voľby novej kronikárky obce a to p.Bc. Lenku Sentinekovú.</w:t>
      </w:r>
    </w:p>
    <w:p w:rsidR="007551EE" w:rsidRPr="00517CDC" w:rsidRDefault="007551EE" w:rsidP="007551EE">
      <w:r>
        <w:t>Doteraz túto funkciu vykonávala p.Mgr. Eva Šupková. Poslanci nemali žiadne námietky a menovanú jednohlasne schválili.</w:t>
      </w:r>
    </w:p>
    <w:p w:rsidR="007551EE" w:rsidRDefault="007551EE" w:rsidP="007551EE">
      <w:pPr>
        <w:spacing w:after="5" w:line="251" w:lineRule="auto"/>
        <w:ind w:right="13"/>
        <w:jc w:val="both"/>
      </w:pPr>
      <w:r w:rsidRPr="004328DA">
        <w:rPr>
          <w:b/>
        </w:rPr>
        <w:t>Hlasovanie č.</w:t>
      </w:r>
      <w:r>
        <w:rPr>
          <w:b/>
        </w:rPr>
        <w:t>11</w:t>
      </w:r>
      <w:r w:rsidRPr="004328DA">
        <w:rPr>
          <w:b/>
        </w:rPr>
        <w:t>:</w:t>
      </w:r>
      <w:r>
        <w:t xml:space="preserve"> </w:t>
      </w:r>
    </w:p>
    <w:p w:rsidR="007551EE" w:rsidRDefault="007551EE" w:rsidP="007551EE">
      <w:pPr>
        <w:ind w:right="10"/>
      </w:pPr>
      <w:r>
        <w:t>Prítomnosť/kvórum 8/5</w:t>
      </w:r>
    </w:p>
    <w:p w:rsidR="007551EE" w:rsidRDefault="007551EE" w:rsidP="007551EE">
      <w:pPr>
        <w:ind w:right="10"/>
      </w:pPr>
      <w:r>
        <w:t>Výsledok hlasovania: za/proti/zdržal sa hlasovania  = 8/0/0</w:t>
      </w:r>
      <w:r w:rsidRPr="004328DA">
        <w:rPr>
          <w:b/>
        </w:rPr>
        <w:t xml:space="preserve"> </w:t>
      </w:r>
    </w:p>
    <w:p w:rsidR="007551EE" w:rsidRDefault="007551EE" w:rsidP="007551EE">
      <w:pPr>
        <w:ind w:right="10"/>
      </w:pPr>
      <w:r w:rsidRPr="004328DA">
        <w:rPr>
          <w:b/>
        </w:rPr>
        <w:t xml:space="preserve">Za 8 – </w:t>
      </w:r>
      <w:r>
        <w:t>Slavomír Brieška, Ing. Jozef Drgoňa, Ing. Lukáš Gaži, Jozef Mokrý, Mária Rudzanová, Štefan Teplan, Ing. Miroslava Tužinská, Ing. Ján Valkovič</w:t>
      </w:r>
    </w:p>
    <w:p w:rsidR="007551EE" w:rsidRDefault="007551EE" w:rsidP="007551EE">
      <w:pPr>
        <w:pStyle w:val="Nadpis1"/>
        <w:ind w:left="-5"/>
      </w:pPr>
      <w:r>
        <w:t>Uznesenie č. 11/2019</w:t>
      </w:r>
      <w:r>
        <w:rPr>
          <w:b w:val="0"/>
          <w:u w:val="none"/>
        </w:rPr>
        <w:t xml:space="preserve"> </w:t>
      </w:r>
    </w:p>
    <w:p w:rsidR="007551EE" w:rsidRDefault="007551EE" w:rsidP="007551EE">
      <w:pPr>
        <w:pStyle w:val="Bezriadkovania"/>
      </w:pPr>
      <w:r>
        <w:t xml:space="preserve">Obecné zastupiteľstvo v Tekovských Nemciach </w:t>
      </w:r>
      <w:r>
        <w:rPr>
          <w:b/>
        </w:rPr>
        <w:t xml:space="preserve">Schvaľuje: </w:t>
      </w:r>
      <w:r w:rsidRPr="00F9092E">
        <w:t xml:space="preserve">Za kronikárku obce </w:t>
      </w:r>
      <w:r>
        <w:t xml:space="preserve">Tekovské Nemce od r. 2019 </w:t>
      </w:r>
      <w:r w:rsidRPr="00F9092E">
        <w:t>Bc. Lenku Sentinekovú.</w:t>
      </w:r>
    </w:p>
    <w:p w:rsidR="007551EE" w:rsidRDefault="007551EE" w:rsidP="007551EE">
      <w:pPr>
        <w:pStyle w:val="Bezriadkovania"/>
      </w:pPr>
    </w:p>
    <w:p w:rsidR="007551EE" w:rsidRDefault="007551EE" w:rsidP="007551EE">
      <w:pPr>
        <w:pStyle w:val="Zkrcenzptenadresa"/>
        <w:tabs>
          <w:tab w:val="left" w:pos="2169"/>
        </w:tabs>
        <w:rPr>
          <w:sz w:val="22"/>
          <w:szCs w:val="22"/>
        </w:rPr>
      </w:pPr>
      <w:r>
        <w:t xml:space="preserve">Číslo bodu </w:t>
      </w:r>
      <w:r w:rsidRPr="00F9092E">
        <w:rPr>
          <w:b/>
        </w:rPr>
        <w:t>7. Voľba člena rady školy</w:t>
      </w:r>
      <w:r>
        <w:rPr>
          <w:sz w:val="22"/>
          <w:szCs w:val="22"/>
        </w:rPr>
        <w:t xml:space="preserve">                              </w:t>
      </w:r>
    </w:p>
    <w:p w:rsidR="007551EE" w:rsidRDefault="007551EE" w:rsidP="007551EE">
      <w:pPr>
        <w:pStyle w:val="Bezriadkovania"/>
      </w:pPr>
      <w:r>
        <w:t>Keďže z funkcie člena  školskej rady odišla p.Alena Gažiová, na jej miesto bolo treba vymenovať nového člena školskej rady. Po navrhnutí pána Slavomíra Briešku, ho poslanci aj</w:t>
      </w:r>
    </w:p>
    <w:p w:rsidR="007551EE" w:rsidRDefault="007551EE" w:rsidP="007551EE">
      <w:pPr>
        <w:pStyle w:val="Bezriadkovania"/>
      </w:pPr>
      <w:r>
        <w:t>schválili.</w:t>
      </w:r>
    </w:p>
    <w:p w:rsidR="007551EE" w:rsidRDefault="007551EE" w:rsidP="007551EE">
      <w:pPr>
        <w:spacing w:after="5" w:line="251" w:lineRule="auto"/>
        <w:ind w:right="13"/>
        <w:jc w:val="both"/>
      </w:pPr>
      <w:r w:rsidRPr="004328DA">
        <w:rPr>
          <w:b/>
        </w:rPr>
        <w:t>Hlasovanie č.</w:t>
      </w:r>
      <w:r>
        <w:rPr>
          <w:b/>
        </w:rPr>
        <w:t>12</w:t>
      </w:r>
      <w:r w:rsidRPr="004328DA">
        <w:rPr>
          <w:b/>
        </w:rPr>
        <w:t>:</w:t>
      </w:r>
      <w:r>
        <w:t xml:space="preserve"> </w:t>
      </w:r>
    </w:p>
    <w:p w:rsidR="007551EE" w:rsidRDefault="007551EE" w:rsidP="007551EE">
      <w:pPr>
        <w:ind w:right="10"/>
      </w:pPr>
      <w:r>
        <w:t>Prítomnosť/kvórum 8/5</w:t>
      </w:r>
    </w:p>
    <w:p w:rsidR="007551EE" w:rsidRDefault="007551EE" w:rsidP="007551EE">
      <w:pPr>
        <w:ind w:right="10"/>
      </w:pPr>
      <w:r>
        <w:t>Výsledok hlasovania: za/proti/zdržal sa hlasovania  = 8/0/0</w:t>
      </w:r>
      <w:r w:rsidRPr="004328DA">
        <w:rPr>
          <w:b/>
        </w:rPr>
        <w:t xml:space="preserve"> </w:t>
      </w:r>
    </w:p>
    <w:p w:rsidR="007551EE" w:rsidRDefault="007551EE" w:rsidP="007551EE">
      <w:pPr>
        <w:ind w:right="10"/>
      </w:pPr>
      <w:r w:rsidRPr="004328DA">
        <w:rPr>
          <w:b/>
        </w:rPr>
        <w:t xml:space="preserve">Za 8 – </w:t>
      </w:r>
      <w:r>
        <w:t>Slavomír Brieška, Ing. Jozef Drgoňa, Ing. Lukáš Gaži, Jozef Mokrý, Mária Rudzanová, Štefan Teplan, Ing. Miroslava Tužinská, Ing. Ján Valkovič</w:t>
      </w:r>
    </w:p>
    <w:p w:rsidR="007551EE" w:rsidRDefault="007551EE" w:rsidP="007551EE">
      <w:pPr>
        <w:pStyle w:val="Nadpis1"/>
        <w:ind w:left="-5"/>
      </w:pPr>
      <w:r>
        <w:t>Uznesenie č. 12/2019</w:t>
      </w:r>
      <w:r>
        <w:rPr>
          <w:b w:val="0"/>
          <w:u w:val="none"/>
        </w:rPr>
        <w:t xml:space="preserve"> </w:t>
      </w:r>
    </w:p>
    <w:p w:rsidR="007551EE" w:rsidRDefault="007551EE" w:rsidP="007551EE">
      <w:pPr>
        <w:pStyle w:val="Bezriadkovania"/>
      </w:pPr>
      <w:r>
        <w:t xml:space="preserve">Obecné zastupiteľstvo v Tekovských Nemciach </w:t>
      </w:r>
      <w:r>
        <w:rPr>
          <w:b/>
        </w:rPr>
        <w:t xml:space="preserve">Schvaľuje: </w:t>
      </w:r>
      <w:r w:rsidRPr="00F9092E">
        <w:t>Nového člena školskej rady p. Slavomíra Briešku.</w:t>
      </w:r>
    </w:p>
    <w:p w:rsidR="007551EE" w:rsidRDefault="007551EE" w:rsidP="007551EE">
      <w:pPr>
        <w:pStyle w:val="Zkrcenzptenadresa"/>
        <w:tabs>
          <w:tab w:val="left" w:pos="2169"/>
        </w:tabs>
        <w:rPr>
          <w:color w:val="000000"/>
          <w:kern w:val="0"/>
          <w:szCs w:val="22"/>
          <w:lang w:eastAsia="sk-SK"/>
        </w:rPr>
      </w:pPr>
    </w:p>
    <w:p w:rsidR="007551EE" w:rsidRDefault="007551EE" w:rsidP="007551EE">
      <w:pPr>
        <w:pStyle w:val="Zkrcenzptenadresa"/>
        <w:tabs>
          <w:tab w:val="left" w:pos="2169"/>
        </w:tabs>
        <w:rPr>
          <w:b/>
          <w:szCs w:val="24"/>
        </w:rPr>
      </w:pPr>
      <w:r>
        <w:rPr>
          <w:color w:val="000000"/>
          <w:kern w:val="0"/>
          <w:szCs w:val="22"/>
          <w:lang w:eastAsia="sk-SK"/>
        </w:rPr>
        <w:t xml:space="preserve">Číslo bodu </w:t>
      </w:r>
      <w:r w:rsidRPr="00F9092E">
        <w:rPr>
          <w:b/>
          <w:color w:val="000000"/>
          <w:kern w:val="0"/>
          <w:szCs w:val="22"/>
          <w:lang w:eastAsia="sk-SK"/>
        </w:rPr>
        <w:t xml:space="preserve">8. </w:t>
      </w:r>
      <w:r w:rsidRPr="00F9092E">
        <w:rPr>
          <w:b/>
          <w:szCs w:val="24"/>
        </w:rPr>
        <w:t xml:space="preserve">Prerokovanie návrhu VZN 1/2019 o financovaní MŠ a školských zariadení </w:t>
      </w:r>
    </w:p>
    <w:p w:rsidR="007551EE" w:rsidRPr="00387098" w:rsidRDefault="007551EE" w:rsidP="007551EE">
      <w:pPr>
        <w:pStyle w:val="Zkrcenzptenadresa"/>
        <w:tabs>
          <w:tab w:val="left" w:pos="2169"/>
        </w:tabs>
        <w:rPr>
          <w:szCs w:val="24"/>
        </w:rPr>
      </w:pPr>
      <w:r w:rsidRPr="00387098">
        <w:rPr>
          <w:szCs w:val="24"/>
        </w:rPr>
        <w:t>Návrh VZ</w:t>
      </w:r>
      <w:r>
        <w:rPr>
          <w:szCs w:val="24"/>
        </w:rPr>
        <w:t>N  bol zverejnený od 28.12.2018 a neboli k nemu vznesené žiadne pripomienky.</w:t>
      </w:r>
    </w:p>
    <w:p w:rsidR="007551EE" w:rsidRPr="00F9092E" w:rsidRDefault="007551EE" w:rsidP="007551EE">
      <w:pPr>
        <w:pStyle w:val="Bezriadkovania"/>
      </w:pPr>
      <w:r>
        <w:t>Dôvodovú správu k VZN 1/2019 predniesla p.J. Valová. Obec na základe predloženého výkazu školy 40-01 a predpokladaného výnosu podielových daní na nasledujúci rozpočtový rok VZN každoročne určuje výšku dotácie na orig. kompetencie. Normatívny príspevok na orig.komp. spolu pre rok 2019 činí 126 377,- €.</w:t>
      </w:r>
    </w:p>
    <w:p w:rsidR="007551EE" w:rsidRDefault="007551EE" w:rsidP="007551EE">
      <w:pPr>
        <w:spacing w:after="5" w:line="251" w:lineRule="auto"/>
        <w:ind w:right="13"/>
        <w:jc w:val="both"/>
      </w:pPr>
      <w:r w:rsidRPr="004328DA">
        <w:rPr>
          <w:b/>
        </w:rPr>
        <w:t>Hlasovanie č.</w:t>
      </w:r>
      <w:r>
        <w:rPr>
          <w:b/>
        </w:rPr>
        <w:t>13</w:t>
      </w:r>
      <w:r w:rsidRPr="004328DA">
        <w:rPr>
          <w:b/>
        </w:rPr>
        <w:t>:</w:t>
      </w:r>
      <w:r>
        <w:t xml:space="preserve"> </w:t>
      </w:r>
    </w:p>
    <w:p w:rsidR="007551EE" w:rsidRDefault="007551EE" w:rsidP="007551EE">
      <w:pPr>
        <w:ind w:right="10"/>
      </w:pPr>
      <w:r>
        <w:t>Prítomnosť/kvórum 8/5</w:t>
      </w:r>
    </w:p>
    <w:p w:rsidR="007551EE" w:rsidRDefault="007551EE" w:rsidP="007551EE">
      <w:pPr>
        <w:ind w:right="10"/>
      </w:pPr>
      <w:r>
        <w:t>Výsledok hlasovania: za/proti/zdržal sa hlasovania  = 8/0/0</w:t>
      </w:r>
      <w:r w:rsidRPr="004328DA">
        <w:rPr>
          <w:b/>
        </w:rPr>
        <w:t xml:space="preserve"> </w:t>
      </w:r>
    </w:p>
    <w:p w:rsidR="007551EE" w:rsidRDefault="007551EE" w:rsidP="007551EE">
      <w:pPr>
        <w:ind w:right="10"/>
      </w:pPr>
      <w:r w:rsidRPr="004328DA">
        <w:rPr>
          <w:b/>
        </w:rPr>
        <w:t xml:space="preserve">Za 8 – </w:t>
      </w:r>
      <w:r>
        <w:t>Slavomír Brieška, Ing. Jozef Drgoňa, Ing. Lukáš Gaži, Jozef Mokrý, Mária Rudzanová, Štefan Teplan, Ing. Miroslava Tužinská, Ing. Ján Valkovič</w:t>
      </w:r>
    </w:p>
    <w:p w:rsidR="007551EE" w:rsidRDefault="007551EE" w:rsidP="007551EE">
      <w:pPr>
        <w:pStyle w:val="Nadpis1"/>
        <w:ind w:left="-5"/>
      </w:pPr>
      <w:r>
        <w:lastRenderedPageBreak/>
        <w:t>Uznesenie č. 13/2019</w:t>
      </w:r>
      <w:r>
        <w:rPr>
          <w:b w:val="0"/>
          <w:u w:val="none"/>
        </w:rPr>
        <w:t xml:space="preserve"> </w:t>
      </w:r>
    </w:p>
    <w:p w:rsidR="007551EE" w:rsidRPr="00387098" w:rsidRDefault="007551EE" w:rsidP="007551EE">
      <w:pPr>
        <w:pStyle w:val="Bezriadkovania"/>
      </w:pPr>
      <w:r>
        <w:t xml:space="preserve">Obecné zastupiteľstvo v Tekovských Nemciach </w:t>
      </w:r>
      <w:r>
        <w:rPr>
          <w:b/>
        </w:rPr>
        <w:t xml:space="preserve">Schvaľuje: </w:t>
      </w:r>
      <w:r w:rsidRPr="00387098">
        <w:t xml:space="preserve">VZN č.1/2019 </w:t>
      </w:r>
      <w:r>
        <w:t>o financovaní MŠ a školských zariadení. V súlase s uvedeným sa ruší príloha č.1 k VZN 1/2017 a nahrádza sa novou prílohou s rozpisom výšeky dotácie na žiaka na financovanie orig.komp. v r.2019.</w:t>
      </w:r>
    </w:p>
    <w:p w:rsidR="007551EE" w:rsidRPr="006D7FCE" w:rsidRDefault="007551EE" w:rsidP="007551EE">
      <w:pPr>
        <w:pStyle w:val="Bezriadkovania"/>
      </w:pPr>
    </w:p>
    <w:p w:rsidR="007551EE" w:rsidRDefault="007551EE" w:rsidP="007551EE">
      <w:pPr>
        <w:pStyle w:val="Zkrcenzptenadresa"/>
        <w:tabs>
          <w:tab w:val="left" w:pos="2169"/>
        </w:tabs>
        <w:rPr>
          <w:b/>
          <w:szCs w:val="24"/>
        </w:rPr>
      </w:pPr>
      <w:r>
        <w:t xml:space="preserve">Číslo bodu </w:t>
      </w:r>
      <w:r w:rsidRPr="004104C3">
        <w:rPr>
          <w:b/>
        </w:rPr>
        <w:t xml:space="preserve">9. </w:t>
      </w:r>
      <w:r w:rsidRPr="004104C3">
        <w:rPr>
          <w:b/>
          <w:szCs w:val="24"/>
        </w:rPr>
        <w:t>Prerokovanie návrhu VZN 2/2019 o tvorbe a použití fondu údržby v 18.b.j.</w:t>
      </w:r>
    </w:p>
    <w:p w:rsidR="007551EE" w:rsidRPr="004104C3" w:rsidRDefault="007551EE" w:rsidP="007551EE">
      <w:pPr>
        <w:pStyle w:val="Zkrcenzptenadresa"/>
        <w:tabs>
          <w:tab w:val="left" w:pos="2169"/>
        </w:tabs>
        <w:rPr>
          <w:szCs w:val="24"/>
        </w:rPr>
      </w:pPr>
      <w:r w:rsidRPr="004104C3">
        <w:rPr>
          <w:szCs w:val="24"/>
        </w:rPr>
        <w:t>Tak</w:t>
      </w:r>
      <w:r>
        <w:rPr>
          <w:szCs w:val="24"/>
        </w:rPr>
        <w:t xml:space="preserve"> </w:t>
      </w:r>
      <w:r w:rsidRPr="004104C3">
        <w:rPr>
          <w:szCs w:val="24"/>
        </w:rPr>
        <w:t xml:space="preserve">isto </w:t>
      </w:r>
      <w:r>
        <w:rPr>
          <w:szCs w:val="24"/>
        </w:rPr>
        <w:t>tento návrh VZN bol vopred zverejnený a neboli k nemu žiadne pripomienky. Ing. Valkovič oboznámil prítomných, že z fondu prevádzky, údržby a opráv bytovej budovy sa financujú výdavky spojené s nákladmi na prevádzku, údržbu a opravy spoločných častí bytovej budovy, ako aj príslušenstva a priľahého pozemku. Týmto VZN sa dopĺňa článok 3 Tvorba fondu opráv ods.3 VZN 1/2018 o novú vetu: v 18 BJ sa fond opráv určuje vo výške 0,7% t.j. 0,54€ úžitkovej plochy bytu na mesiac.</w:t>
      </w:r>
    </w:p>
    <w:p w:rsidR="007551EE" w:rsidRDefault="007551EE" w:rsidP="007551EE">
      <w:pPr>
        <w:spacing w:after="5" w:line="251" w:lineRule="auto"/>
        <w:ind w:right="13"/>
        <w:jc w:val="both"/>
      </w:pPr>
      <w:r w:rsidRPr="004328DA">
        <w:rPr>
          <w:b/>
        </w:rPr>
        <w:t>Hlasovanie č.</w:t>
      </w:r>
      <w:r>
        <w:rPr>
          <w:b/>
        </w:rPr>
        <w:t>14</w:t>
      </w:r>
      <w:r w:rsidRPr="004328DA">
        <w:rPr>
          <w:b/>
        </w:rPr>
        <w:t>:</w:t>
      </w:r>
      <w:r>
        <w:t xml:space="preserve"> </w:t>
      </w:r>
    </w:p>
    <w:p w:rsidR="007551EE" w:rsidRDefault="007551EE" w:rsidP="007551EE">
      <w:pPr>
        <w:ind w:right="10"/>
      </w:pPr>
      <w:r>
        <w:t>Prítomnosť/kvórum 8/5</w:t>
      </w:r>
    </w:p>
    <w:p w:rsidR="007551EE" w:rsidRDefault="007551EE" w:rsidP="007551EE">
      <w:pPr>
        <w:ind w:right="10"/>
      </w:pPr>
      <w:r>
        <w:t>Výsledok hlasovania: za/proti/zdržal sa hlasovania  = 8/0/0</w:t>
      </w:r>
      <w:r w:rsidRPr="004328DA">
        <w:rPr>
          <w:b/>
        </w:rPr>
        <w:t xml:space="preserve"> </w:t>
      </w:r>
    </w:p>
    <w:p w:rsidR="007551EE" w:rsidRDefault="007551EE" w:rsidP="007551EE">
      <w:pPr>
        <w:ind w:right="10"/>
      </w:pPr>
      <w:r w:rsidRPr="004328DA">
        <w:rPr>
          <w:b/>
        </w:rPr>
        <w:t xml:space="preserve">Za 8 – </w:t>
      </w:r>
      <w:r>
        <w:t>Slavomír Brieška, Ing. Jozef Drgoňa, Ing. Lukáš Gaži, Jozef Mokrý, Mária Rudzanová, Štefan Teplan, Ing. Miroslava Tužinská, Ing. Ján Valkovič</w:t>
      </w:r>
    </w:p>
    <w:p w:rsidR="007551EE" w:rsidRDefault="007551EE" w:rsidP="007551EE">
      <w:pPr>
        <w:pStyle w:val="Nadpis1"/>
        <w:ind w:left="-5"/>
      </w:pPr>
      <w:r>
        <w:t>Uznesenie č. 14/2019</w:t>
      </w:r>
      <w:r>
        <w:rPr>
          <w:b w:val="0"/>
          <w:u w:val="none"/>
        </w:rPr>
        <w:t xml:space="preserve"> </w:t>
      </w:r>
    </w:p>
    <w:p w:rsidR="007551EE" w:rsidRDefault="007551EE" w:rsidP="007551EE">
      <w:pPr>
        <w:pStyle w:val="Bezriadkovania"/>
        <w:rPr>
          <w:szCs w:val="24"/>
        </w:rPr>
      </w:pPr>
      <w:r>
        <w:t xml:space="preserve">Obecné zastupiteľstvo v Tekovských Nemciach </w:t>
      </w:r>
      <w:r>
        <w:rPr>
          <w:b/>
        </w:rPr>
        <w:t xml:space="preserve">Schvaľuje: </w:t>
      </w:r>
      <w:r w:rsidRPr="00E73E3D">
        <w:rPr>
          <w:szCs w:val="24"/>
        </w:rPr>
        <w:t>VZN 2/2019 o tvorbe a použití fondu údržby v 18.b.j.</w:t>
      </w:r>
      <w:r>
        <w:t xml:space="preserve"> - </w:t>
      </w:r>
      <w:r>
        <w:rPr>
          <w:szCs w:val="24"/>
        </w:rPr>
        <w:t>dodatok k VZN č.1/2018.</w:t>
      </w:r>
    </w:p>
    <w:p w:rsidR="007551EE" w:rsidRDefault="007551EE" w:rsidP="007551EE">
      <w:pPr>
        <w:pStyle w:val="Bezriadkovania"/>
        <w:rPr>
          <w:szCs w:val="24"/>
        </w:rPr>
      </w:pPr>
    </w:p>
    <w:p w:rsidR="007551EE" w:rsidRDefault="007551EE" w:rsidP="007551EE">
      <w:pPr>
        <w:pStyle w:val="Bezriadkovania"/>
        <w:rPr>
          <w:b/>
          <w:szCs w:val="24"/>
        </w:rPr>
      </w:pPr>
      <w:r>
        <w:rPr>
          <w:szCs w:val="24"/>
        </w:rPr>
        <w:t xml:space="preserve">Číslo bodu </w:t>
      </w:r>
      <w:r>
        <w:rPr>
          <w:b/>
          <w:szCs w:val="24"/>
        </w:rPr>
        <w:t xml:space="preserve">10. </w:t>
      </w:r>
      <w:r w:rsidRPr="00E73E3D">
        <w:rPr>
          <w:b/>
          <w:szCs w:val="24"/>
        </w:rPr>
        <w:t>Prerokovanie úpravy rozpočtu</w:t>
      </w:r>
    </w:p>
    <w:p w:rsidR="007551EE" w:rsidRDefault="007551EE" w:rsidP="007551EE">
      <w:pPr>
        <w:pStyle w:val="Bezriadkovania"/>
        <w:rPr>
          <w:szCs w:val="24"/>
        </w:rPr>
      </w:pPr>
      <w:r>
        <w:rPr>
          <w:szCs w:val="24"/>
        </w:rPr>
        <w:t>Úprava rozpočtu spočíva v navýšení rozpočtu 14000 ako zábezpeka pre ŠFRB. K uvedenému neboli vznesené žiadne pripomienky.</w:t>
      </w:r>
    </w:p>
    <w:p w:rsidR="007551EE" w:rsidRDefault="007551EE" w:rsidP="007551EE">
      <w:pPr>
        <w:spacing w:after="5" w:line="251" w:lineRule="auto"/>
        <w:ind w:right="13"/>
        <w:jc w:val="both"/>
      </w:pPr>
      <w:r w:rsidRPr="004328DA">
        <w:rPr>
          <w:b/>
        </w:rPr>
        <w:t>Hlasovanie č.</w:t>
      </w:r>
      <w:r>
        <w:rPr>
          <w:b/>
        </w:rPr>
        <w:t>15</w:t>
      </w:r>
      <w:r w:rsidRPr="004328DA">
        <w:rPr>
          <w:b/>
        </w:rPr>
        <w:t>:</w:t>
      </w:r>
      <w:r>
        <w:t xml:space="preserve"> </w:t>
      </w:r>
    </w:p>
    <w:p w:rsidR="007551EE" w:rsidRDefault="007551EE" w:rsidP="007551EE">
      <w:pPr>
        <w:ind w:right="10"/>
      </w:pPr>
      <w:r>
        <w:t>Prítomnosť/kvórum 8/5</w:t>
      </w:r>
    </w:p>
    <w:p w:rsidR="007551EE" w:rsidRDefault="007551EE" w:rsidP="007551EE">
      <w:pPr>
        <w:ind w:right="10"/>
      </w:pPr>
      <w:r>
        <w:t>Výsledok hlasovania: za/proti/zdržal sa hlasovania  = 8/0/0</w:t>
      </w:r>
      <w:r w:rsidRPr="004328DA">
        <w:rPr>
          <w:b/>
        </w:rPr>
        <w:t xml:space="preserve"> </w:t>
      </w:r>
    </w:p>
    <w:p w:rsidR="007551EE" w:rsidRDefault="007551EE" w:rsidP="007551EE">
      <w:pPr>
        <w:ind w:right="10"/>
      </w:pPr>
      <w:r w:rsidRPr="004328DA">
        <w:rPr>
          <w:b/>
        </w:rPr>
        <w:t xml:space="preserve">Za 8 – </w:t>
      </w:r>
      <w:r>
        <w:t>Slavomír Brieška, Ing. Jozef Drgoňa, Ing. Lukáš Gaži, Jozef Mokrý, Mária Rudzanová, Štefan Teplan, Ing. Miroslava Tužinská, Ing. Ján Valkovič</w:t>
      </w:r>
    </w:p>
    <w:p w:rsidR="007551EE" w:rsidRPr="002373AC" w:rsidRDefault="007551EE" w:rsidP="007551EE">
      <w:pPr>
        <w:pStyle w:val="Nadpis1"/>
        <w:ind w:left="-5"/>
        <w:rPr>
          <w:b w:val="0"/>
        </w:rPr>
      </w:pPr>
      <w:r>
        <w:t>Uznesenie č. 15/2019</w:t>
      </w:r>
      <w:r>
        <w:rPr>
          <w:b w:val="0"/>
          <w:u w:val="none"/>
        </w:rPr>
        <w:t xml:space="preserve"> </w:t>
      </w:r>
    </w:p>
    <w:p w:rsidR="007551EE" w:rsidRDefault="007551EE" w:rsidP="007551EE">
      <w:pPr>
        <w:pStyle w:val="Bezriadkovania"/>
      </w:pPr>
      <w:r w:rsidRPr="002373AC">
        <w:t xml:space="preserve">Obecné zastupiteľstvo v Tekovských Nemciach </w:t>
      </w:r>
      <w:r w:rsidRPr="002373AC">
        <w:rPr>
          <w:b/>
        </w:rPr>
        <w:t>Schvaľuje:</w:t>
      </w:r>
      <w:r w:rsidRPr="002373AC">
        <w:t xml:space="preserve"> Úpravu</w:t>
      </w:r>
      <w:r>
        <w:t xml:space="preserve"> rozpočtu r. 2019 k 14.1.2019 o 14.000,-€</w:t>
      </w:r>
    </w:p>
    <w:p w:rsidR="007551EE" w:rsidRDefault="007551EE" w:rsidP="007551EE">
      <w:pPr>
        <w:pStyle w:val="Bezriadkovania"/>
      </w:pPr>
    </w:p>
    <w:p w:rsidR="007551EE" w:rsidRDefault="007551EE" w:rsidP="007551EE">
      <w:pPr>
        <w:pStyle w:val="Zkrcenzptenadresa"/>
        <w:tabs>
          <w:tab w:val="left" w:pos="2169"/>
        </w:tabs>
        <w:rPr>
          <w:b/>
          <w:sz w:val="22"/>
          <w:szCs w:val="22"/>
        </w:rPr>
      </w:pPr>
      <w:r>
        <w:t xml:space="preserve">Číslo bodu </w:t>
      </w:r>
      <w:r w:rsidRPr="00977754">
        <w:rPr>
          <w:b/>
        </w:rPr>
        <w:t xml:space="preserve">11. </w:t>
      </w:r>
      <w:r w:rsidRPr="00977754">
        <w:rPr>
          <w:b/>
          <w:sz w:val="22"/>
          <w:szCs w:val="22"/>
        </w:rPr>
        <w:t>Prerokovanie návrhu rokovacieho poriadku  komisií OZ</w:t>
      </w:r>
    </w:p>
    <w:p w:rsidR="007551EE" w:rsidRPr="00977754" w:rsidRDefault="007551EE" w:rsidP="007551EE">
      <w:pPr>
        <w:pStyle w:val="Zkrcenzptenadresa"/>
        <w:tabs>
          <w:tab w:val="left" w:pos="2169"/>
        </w:tabs>
        <w:rPr>
          <w:sz w:val="22"/>
          <w:szCs w:val="22"/>
        </w:rPr>
      </w:pPr>
      <w:r>
        <w:rPr>
          <w:sz w:val="22"/>
          <w:szCs w:val="22"/>
        </w:rPr>
        <w:t xml:space="preserve">ZSO ďalej predniesol nový rokovací poriadok komisií OZ, nakoľko posledná smernica bola z roku 2010, a bolo potrebné urobiť v ňom nové úpravy. </w:t>
      </w:r>
    </w:p>
    <w:p w:rsidR="007551EE" w:rsidRDefault="007551EE" w:rsidP="007551EE">
      <w:pPr>
        <w:spacing w:after="5" w:line="251" w:lineRule="auto"/>
        <w:ind w:right="13"/>
        <w:jc w:val="both"/>
      </w:pPr>
      <w:r w:rsidRPr="004328DA">
        <w:rPr>
          <w:b/>
        </w:rPr>
        <w:t>Hlasovanie č.</w:t>
      </w:r>
      <w:r>
        <w:rPr>
          <w:b/>
        </w:rPr>
        <w:t>16</w:t>
      </w:r>
      <w:r w:rsidRPr="004328DA">
        <w:rPr>
          <w:b/>
        </w:rPr>
        <w:t>:</w:t>
      </w:r>
      <w:r>
        <w:t xml:space="preserve"> </w:t>
      </w:r>
    </w:p>
    <w:p w:rsidR="007551EE" w:rsidRDefault="007551EE" w:rsidP="007551EE">
      <w:pPr>
        <w:ind w:right="10"/>
      </w:pPr>
      <w:r>
        <w:t>Prítomnosť/kvórum 8/5</w:t>
      </w:r>
    </w:p>
    <w:p w:rsidR="007551EE" w:rsidRDefault="007551EE" w:rsidP="007551EE">
      <w:pPr>
        <w:ind w:right="10"/>
      </w:pPr>
      <w:r>
        <w:t>Výsledok hlasovania: za/proti/zdržal sa hlasovania  = 8/0/0</w:t>
      </w:r>
      <w:r w:rsidRPr="004328DA">
        <w:rPr>
          <w:b/>
        </w:rPr>
        <w:t xml:space="preserve"> </w:t>
      </w:r>
    </w:p>
    <w:p w:rsidR="007551EE" w:rsidRDefault="007551EE" w:rsidP="007551EE">
      <w:pPr>
        <w:ind w:right="10"/>
      </w:pPr>
      <w:r w:rsidRPr="004328DA">
        <w:rPr>
          <w:b/>
        </w:rPr>
        <w:t xml:space="preserve">Za 8 – </w:t>
      </w:r>
      <w:r>
        <w:t>Slavomír Brieška, Ing. Jozef Drgoňa, Ing. Lukáš Gaži, Jozef Mokrý, Mária Rudzanová, Štefan Teplan, Ing. Miroslava Tužinská, Ing. Ján Valkovič</w:t>
      </w:r>
    </w:p>
    <w:p w:rsidR="007551EE" w:rsidRPr="002373AC" w:rsidRDefault="007551EE" w:rsidP="007551EE">
      <w:pPr>
        <w:pStyle w:val="Nadpis1"/>
        <w:ind w:left="-5"/>
        <w:rPr>
          <w:b w:val="0"/>
        </w:rPr>
      </w:pPr>
      <w:r>
        <w:t>Uznesenie č. 16/2019</w:t>
      </w:r>
      <w:r>
        <w:rPr>
          <w:b w:val="0"/>
          <w:u w:val="none"/>
        </w:rPr>
        <w:t xml:space="preserve"> </w:t>
      </w:r>
    </w:p>
    <w:p w:rsidR="007551EE" w:rsidRDefault="007551EE" w:rsidP="007551EE">
      <w:pPr>
        <w:pStyle w:val="Bezriadkovania"/>
        <w:ind w:left="0" w:firstLine="0"/>
      </w:pPr>
      <w:r w:rsidRPr="002373AC">
        <w:t xml:space="preserve">Obecné zastupiteľstvo v Tekovských Nemciach </w:t>
      </w:r>
      <w:r w:rsidRPr="002373AC">
        <w:rPr>
          <w:b/>
        </w:rPr>
        <w:t>Schvaľuje:</w:t>
      </w:r>
      <w:r>
        <w:rPr>
          <w:b/>
        </w:rPr>
        <w:t xml:space="preserve"> </w:t>
      </w:r>
      <w:r w:rsidRPr="001C6E9B">
        <w:t>Rokovací poriadok komisií obecného zastupiteľstva v Tekovských Nemciach – Smernica 2/2019</w:t>
      </w:r>
      <w:r>
        <w:t>. Zároveň ruší rokovací poriadok č.3/2010.</w:t>
      </w:r>
    </w:p>
    <w:p w:rsidR="007551EE" w:rsidRDefault="007551EE" w:rsidP="007551EE">
      <w:pPr>
        <w:pStyle w:val="Bezriadkovania"/>
        <w:ind w:left="0" w:firstLine="0"/>
      </w:pPr>
    </w:p>
    <w:p w:rsidR="007551EE" w:rsidRDefault="007551EE" w:rsidP="007551EE">
      <w:pPr>
        <w:pStyle w:val="Zkrcenzptenadresa"/>
        <w:tabs>
          <w:tab w:val="left" w:pos="2169"/>
        </w:tabs>
        <w:rPr>
          <w:b/>
          <w:sz w:val="22"/>
          <w:szCs w:val="22"/>
        </w:rPr>
      </w:pPr>
      <w:r>
        <w:t xml:space="preserve">Číslo bodu </w:t>
      </w:r>
      <w:r w:rsidRPr="001C6E9B">
        <w:rPr>
          <w:b/>
        </w:rPr>
        <w:t xml:space="preserve">12. </w:t>
      </w:r>
      <w:r w:rsidRPr="001C6E9B">
        <w:rPr>
          <w:b/>
          <w:sz w:val="22"/>
          <w:szCs w:val="22"/>
        </w:rPr>
        <w:t xml:space="preserve">Prerokovanie návrhu </w:t>
      </w:r>
      <w:r>
        <w:rPr>
          <w:b/>
          <w:sz w:val="22"/>
          <w:szCs w:val="22"/>
        </w:rPr>
        <w:t>Zásad</w:t>
      </w:r>
      <w:r w:rsidRPr="001C6E9B">
        <w:rPr>
          <w:b/>
          <w:sz w:val="22"/>
          <w:szCs w:val="22"/>
        </w:rPr>
        <w:t xml:space="preserve"> odmeňovania poslancov</w:t>
      </w:r>
    </w:p>
    <w:p w:rsidR="007551EE" w:rsidRDefault="007551EE" w:rsidP="007551EE">
      <w:pPr>
        <w:pStyle w:val="Zkrcenzptenadresa"/>
        <w:tabs>
          <w:tab w:val="left" w:pos="2169"/>
        </w:tabs>
        <w:rPr>
          <w:sz w:val="22"/>
          <w:szCs w:val="22"/>
        </w:rPr>
      </w:pPr>
      <w:r>
        <w:rPr>
          <w:sz w:val="22"/>
          <w:szCs w:val="22"/>
        </w:rPr>
        <w:t>Na základe novely zákona č.369/1990 Zb. o obecnom zriadení neskorších predpisov účinnej od 01.04.2018, niekoľkoročných praktických skúseností, aktuálne zásady odmeňovania nezohľadňujú</w:t>
      </w:r>
    </w:p>
    <w:p w:rsidR="007551EE" w:rsidRDefault="007551EE" w:rsidP="007551EE">
      <w:pPr>
        <w:pStyle w:val="Zkrcenzptenadresa"/>
        <w:tabs>
          <w:tab w:val="left" w:pos="2169"/>
        </w:tabs>
        <w:rPr>
          <w:sz w:val="22"/>
          <w:szCs w:val="22"/>
        </w:rPr>
      </w:pPr>
      <w:r>
        <w:rPr>
          <w:sz w:val="22"/>
          <w:szCs w:val="22"/>
        </w:rPr>
        <w:lastRenderedPageBreak/>
        <w:t>nový stav. Z uvedeného dôvodu, je treba schváliť nové zásady odmeňovania.  Poslanci mali možnosť preštudovať smernicu vopred a tak sa uzniesli na nasledovných zmenách. Za výkon funkcie poslanca –navrhnutých 300,-ročne znižujú na 250,-€. Krátenie odmeny za každú neúčasť na zasadnutí navrhnutých 25,- znižujú na 20,- a za neúčasť na zasadnutí komisie 10,-€.</w:t>
      </w:r>
    </w:p>
    <w:p w:rsidR="007551EE" w:rsidRDefault="007551EE" w:rsidP="007551EE">
      <w:pPr>
        <w:pStyle w:val="Zkrcenzptenadresa"/>
        <w:tabs>
          <w:tab w:val="left" w:pos="2169"/>
        </w:tabs>
        <w:rPr>
          <w:sz w:val="22"/>
          <w:szCs w:val="22"/>
        </w:rPr>
      </w:pPr>
      <w:r>
        <w:rPr>
          <w:sz w:val="22"/>
          <w:szCs w:val="22"/>
        </w:rPr>
        <w:t>Odmenu za výkon funkcie člena komisie OZ – neposlanca,  navrhnutých 180,- znižnujú na 150,-€. Krátenie odmeny za neúčasť na zasadnutí 10,-€. Krátenie odmien za neúčasť na akciách boli zrušené.</w:t>
      </w:r>
    </w:p>
    <w:p w:rsidR="007551EE" w:rsidRDefault="007551EE" w:rsidP="007551EE">
      <w:pPr>
        <w:pStyle w:val="Zkrcenzptenadresa"/>
        <w:tabs>
          <w:tab w:val="left" w:pos="2169"/>
        </w:tabs>
        <w:rPr>
          <w:sz w:val="22"/>
          <w:szCs w:val="22"/>
        </w:rPr>
      </w:pPr>
      <w:r>
        <w:rPr>
          <w:sz w:val="22"/>
          <w:szCs w:val="22"/>
        </w:rPr>
        <w:t>Ostatné náležitosti návrhu zostávajú nezmenené. Ing. Valkovič vyzval prítomných, aby potvrdili uvedené zmeny hlasovaním.</w:t>
      </w:r>
    </w:p>
    <w:p w:rsidR="007551EE" w:rsidRDefault="007551EE" w:rsidP="007551EE">
      <w:pPr>
        <w:spacing w:after="5" w:line="251" w:lineRule="auto"/>
        <w:ind w:right="13"/>
        <w:jc w:val="both"/>
      </w:pPr>
      <w:r w:rsidRPr="004328DA">
        <w:rPr>
          <w:b/>
        </w:rPr>
        <w:t>Hlasovanie č.</w:t>
      </w:r>
      <w:r>
        <w:rPr>
          <w:b/>
        </w:rPr>
        <w:t>17</w:t>
      </w:r>
      <w:r w:rsidRPr="004328DA">
        <w:rPr>
          <w:b/>
        </w:rPr>
        <w:t>:</w:t>
      </w:r>
      <w:r>
        <w:t xml:space="preserve"> </w:t>
      </w:r>
    </w:p>
    <w:p w:rsidR="007551EE" w:rsidRDefault="007551EE" w:rsidP="007551EE">
      <w:pPr>
        <w:ind w:right="10"/>
      </w:pPr>
      <w:r>
        <w:t>Prítomnosť/kvórum 8/5</w:t>
      </w:r>
    </w:p>
    <w:p w:rsidR="007551EE" w:rsidRDefault="007551EE" w:rsidP="007551EE">
      <w:pPr>
        <w:ind w:right="10"/>
      </w:pPr>
      <w:r>
        <w:t>Výsledok hlasovania: za/proti/zdržal sa hlasovania  = 8/0/0</w:t>
      </w:r>
      <w:r w:rsidRPr="004328DA">
        <w:rPr>
          <w:b/>
        </w:rPr>
        <w:t xml:space="preserve"> </w:t>
      </w:r>
    </w:p>
    <w:p w:rsidR="007551EE" w:rsidRDefault="007551EE" w:rsidP="007551EE">
      <w:pPr>
        <w:ind w:right="10"/>
      </w:pPr>
      <w:r w:rsidRPr="004328DA">
        <w:rPr>
          <w:b/>
        </w:rPr>
        <w:t xml:space="preserve">Za 8 – </w:t>
      </w:r>
      <w:r>
        <w:t>Slavomír Brieška, Ing. Jozef Drgoňa, Ing. Lukáš Gaži, Jozef Mokrý, Mária Rudzanová, Štefan Teplan, Ing. Miroslava Tužinská, Ing. Ján Valkovič</w:t>
      </w:r>
    </w:p>
    <w:p w:rsidR="007551EE" w:rsidRPr="002373AC" w:rsidRDefault="007551EE" w:rsidP="007551EE">
      <w:pPr>
        <w:pStyle w:val="Nadpis1"/>
        <w:ind w:left="-5"/>
        <w:rPr>
          <w:b w:val="0"/>
        </w:rPr>
      </w:pPr>
      <w:r>
        <w:t>Uznesenie č. 17/2019</w:t>
      </w:r>
      <w:r>
        <w:rPr>
          <w:b w:val="0"/>
          <w:u w:val="none"/>
        </w:rPr>
        <w:t xml:space="preserve"> </w:t>
      </w:r>
    </w:p>
    <w:p w:rsidR="007551EE" w:rsidRDefault="007551EE" w:rsidP="007551EE">
      <w:pPr>
        <w:pStyle w:val="Zkrcenzptenadresa"/>
        <w:tabs>
          <w:tab w:val="left" w:pos="2169"/>
        </w:tabs>
        <w:rPr>
          <w:b/>
          <w:sz w:val="22"/>
          <w:szCs w:val="22"/>
        </w:rPr>
      </w:pPr>
      <w:r w:rsidRPr="002373AC">
        <w:t xml:space="preserve">Obecné zastupiteľstvo v Tekovských Nemciach </w:t>
      </w:r>
      <w:r w:rsidRPr="002373AC">
        <w:rPr>
          <w:b/>
        </w:rPr>
        <w:t>Schvaľuje:</w:t>
      </w:r>
      <w:r>
        <w:rPr>
          <w:b/>
        </w:rPr>
        <w:t xml:space="preserve"> </w:t>
      </w:r>
      <w:r w:rsidRPr="00270DAC">
        <w:rPr>
          <w:sz w:val="22"/>
          <w:szCs w:val="22"/>
        </w:rPr>
        <w:t>Zásad</w:t>
      </w:r>
      <w:r>
        <w:rPr>
          <w:sz w:val="22"/>
          <w:szCs w:val="22"/>
        </w:rPr>
        <w:t xml:space="preserve">y </w:t>
      </w:r>
      <w:r w:rsidRPr="00270DAC">
        <w:rPr>
          <w:sz w:val="22"/>
          <w:szCs w:val="22"/>
        </w:rPr>
        <w:t>odmeňovania poslancov</w:t>
      </w:r>
    </w:p>
    <w:p w:rsidR="007551EE" w:rsidRDefault="007551EE" w:rsidP="007551EE">
      <w:pPr>
        <w:pStyle w:val="Bezriadkovania"/>
        <w:ind w:left="0" w:firstLine="0"/>
      </w:pPr>
      <w:r>
        <w:t>a členov komisií OZ Tekovské Nemce – Smernica 3/2019. Zároveň ruší smernicu č. 4/2010.</w:t>
      </w:r>
    </w:p>
    <w:p w:rsidR="007551EE" w:rsidRPr="001C6E9B" w:rsidRDefault="007551EE" w:rsidP="007551EE">
      <w:pPr>
        <w:pStyle w:val="Zkrcenzptenadresa"/>
        <w:tabs>
          <w:tab w:val="left" w:pos="2169"/>
        </w:tabs>
        <w:rPr>
          <w:sz w:val="22"/>
          <w:szCs w:val="22"/>
        </w:rPr>
      </w:pPr>
    </w:p>
    <w:p w:rsidR="007551EE" w:rsidRPr="00270DAC" w:rsidRDefault="007551EE" w:rsidP="007551EE">
      <w:pPr>
        <w:pStyle w:val="Zkrcenzptenadresa"/>
        <w:tabs>
          <w:tab w:val="left" w:pos="2169"/>
        </w:tabs>
        <w:rPr>
          <w:b/>
          <w:szCs w:val="24"/>
        </w:rPr>
      </w:pPr>
      <w:r w:rsidRPr="00270DAC">
        <w:rPr>
          <w:szCs w:val="24"/>
        </w:rPr>
        <w:t xml:space="preserve">Číslo bodu </w:t>
      </w:r>
      <w:r w:rsidRPr="00270DAC">
        <w:rPr>
          <w:b/>
          <w:szCs w:val="24"/>
        </w:rPr>
        <w:t>13. Návrh plánu práce kultúrnej komisie na rok 2019</w:t>
      </w:r>
    </w:p>
    <w:p w:rsidR="007551EE" w:rsidRDefault="007551EE" w:rsidP="007551EE">
      <w:pPr>
        <w:pStyle w:val="Zkrcenzptenadresa"/>
        <w:tabs>
          <w:tab w:val="left" w:pos="2169"/>
        </w:tabs>
        <w:rPr>
          <w:sz w:val="22"/>
          <w:szCs w:val="22"/>
        </w:rPr>
      </w:pPr>
      <w:r>
        <w:rPr>
          <w:sz w:val="22"/>
          <w:szCs w:val="22"/>
        </w:rPr>
        <w:t>Plán práce predniesla p.Mária Rudzanová. Plán akcií obsahoval tradičné každoročné akcie, ale bol ešte</w:t>
      </w:r>
    </w:p>
    <w:p w:rsidR="007551EE" w:rsidRDefault="007551EE" w:rsidP="007551EE">
      <w:pPr>
        <w:pStyle w:val="Zkrcenzptenadresa"/>
        <w:tabs>
          <w:tab w:val="left" w:pos="2169"/>
        </w:tabs>
        <w:rPr>
          <w:sz w:val="22"/>
          <w:szCs w:val="22"/>
        </w:rPr>
      </w:pPr>
      <w:r>
        <w:rPr>
          <w:sz w:val="22"/>
          <w:szCs w:val="22"/>
        </w:rPr>
        <w:t xml:space="preserve">doplnený  o nové akcie, ako sú napr. – Degustácia mladých vín za účastip.Plešku (február), Pálenie Jánskych ohňov-priehrada za pomoci rybárskeho zväzu (jún), pri varení gulášu – hosťovanie dychovej hudby Verešváranka (august) a podobne. </w:t>
      </w:r>
    </w:p>
    <w:p w:rsidR="007551EE" w:rsidRDefault="007551EE" w:rsidP="007551EE">
      <w:pPr>
        <w:spacing w:after="5" w:line="251" w:lineRule="auto"/>
        <w:ind w:right="13"/>
        <w:jc w:val="both"/>
      </w:pPr>
      <w:r w:rsidRPr="004328DA">
        <w:rPr>
          <w:b/>
        </w:rPr>
        <w:t>Hlasovanie č.</w:t>
      </w:r>
      <w:r>
        <w:rPr>
          <w:b/>
        </w:rPr>
        <w:t>18</w:t>
      </w:r>
      <w:r w:rsidRPr="004328DA">
        <w:rPr>
          <w:b/>
        </w:rPr>
        <w:t>:</w:t>
      </w:r>
      <w:r>
        <w:t xml:space="preserve"> </w:t>
      </w:r>
    </w:p>
    <w:p w:rsidR="007551EE" w:rsidRDefault="007551EE" w:rsidP="007551EE">
      <w:pPr>
        <w:ind w:right="10"/>
      </w:pPr>
      <w:r>
        <w:t>Prítomnosť/kvórum 8/5</w:t>
      </w:r>
    </w:p>
    <w:p w:rsidR="007551EE" w:rsidRDefault="007551EE" w:rsidP="007551EE">
      <w:pPr>
        <w:ind w:right="10"/>
      </w:pPr>
      <w:r>
        <w:t>Výsledok hlasovania: za/proti/zdržal sa hlasovania  = 8/0/0</w:t>
      </w:r>
      <w:r w:rsidRPr="004328DA">
        <w:rPr>
          <w:b/>
        </w:rPr>
        <w:t xml:space="preserve"> </w:t>
      </w:r>
    </w:p>
    <w:p w:rsidR="007551EE" w:rsidRDefault="007551EE" w:rsidP="007551EE">
      <w:pPr>
        <w:ind w:right="10"/>
      </w:pPr>
      <w:r w:rsidRPr="004328DA">
        <w:rPr>
          <w:b/>
        </w:rPr>
        <w:t xml:space="preserve">Za 8 – </w:t>
      </w:r>
      <w:r>
        <w:t>Slavomír Brieška, Ing. Jozef Drgoňa, Ing. Lukáš Gaži, Jozef Mokrý, Mária Rudzanová, Štefan Teplan, Ing. Miroslava Tužinská, Ing. Ján Valkovič</w:t>
      </w:r>
    </w:p>
    <w:p w:rsidR="007551EE" w:rsidRPr="002373AC" w:rsidRDefault="007551EE" w:rsidP="007551EE">
      <w:pPr>
        <w:pStyle w:val="Nadpis1"/>
        <w:ind w:left="-5"/>
        <w:rPr>
          <w:b w:val="0"/>
        </w:rPr>
      </w:pPr>
      <w:r>
        <w:t>Uznesenie č. 18/2019</w:t>
      </w:r>
      <w:r>
        <w:rPr>
          <w:b w:val="0"/>
          <w:u w:val="none"/>
        </w:rPr>
        <w:t xml:space="preserve"> </w:t>
      </w:r>
    </w:p>
    <w:p w:rsidR="007551EE" w:rsidRDefault="007551EE" w:rsidP="007551EE">
      <w:pPr>
        <w:pStyle w:val="Bezriadkovania"/>
        <w:ind w:left="0" w:firstLine="0"/>
        <w:rPr>
          <w:szCs w:val="24"/>
        </w:rPr>
      </w:pPr>
      <w:r w:rsidRPr="002373AC">
        <w:t xml:space="preserve">Obecné zastupiteľstvo v Tekovských Nemciach </w:t>
      </w:r>
      <w:r w:rsidRPr="002373AC">
        <w:rPr>
          <w:b/>
        </w:rPr>
        <w:t>Schvaľuje:</w:t>
      </w:r>
      <w:r>
        <w:rPr>
          <w:b/>
        </w:rPr>
        <w:t xml:space="preserve"> </w:t>
      </w:r>
      <w:r>
        <w:rPr>
          <w:szCs w:val="24"/>
        </w:rPr>
        <w:t>P</w:t>
      </w:r>
      <w:r w:rsidRPr="00D541EE">
        <w:rPr>
          <w:szCs w:val="24"/>
        </w:rPr>
        <w:t>lán práce kultúrnej komisie na rok 2019</w:t>
      </w:r>
      <w:r>
        <w:rPr>
          <w:szCs w:val="24"/>
        </w:rPr>
        <w:t>.</w:t>
      </w:r>
    </w:p>
    <w:p w:rsidR="007551EE" w:rsidRDefault="007551EE" w:rsidP="007551EE">
      <w:pPr>
        <w:pStyle w:val="Bezriadkovania"/>
        <w:ind w:left="0" w:firstLine="0"/>
        <w:rPr>
          <w:szCs w:val="24"/>
        </w:rPr>
      </w:pPr>
    </w:p>
    <w:p w:rsidR="007551EE" w:rsidRDefault="007551EE" w:rsidP="007551EE">
      <w:pPr>
        <w:pStyle w:val="Zkrcenzptenadresa"/>
        <w:tabs>
          <w:tab w:val="left" w:pos="2169"/>
        </w:tabs>
        <w:rPr>
          <w:b/>
          <w:bCs/>
          <w:sz w:val="22"/>
          <w:szCs w:val="22"/>
        </w:rPr>
      </w:pPr>
      <w:r>
        <w:rPr>
          <w:szCs w:val="24"/>
        </w:rPr>
        <w:t xml:space="preserve">Číslo bodu </w:t>
      </w:r>
      <w:r w:rsidRPr="003B469A">
        <w:rPr>
          <w:b/>
          <w:szCs w:val="24"/>
        </w:rPr>
        <w:t>14.</w:t>
      </w:r>
      <w:r w:rsidRPr="003B469A">
        <w:rPr>
          <w:b/>
          <w:bCs/>
          <w:szCs w:val="24"/>
        </w:rPr>
        <w:t xml:space="preserve"> S</w:t>
      </w:r>
      <w:r w:rsidRPr="003B469A">
        <w:rPr>
          <w:b/>
          <w:bCs/>
          <w:sz w:val="22"/>
          <w:szCs w:val="22"/>
        </w:rPr>
        <w:t xml:space="preserve">práva hlavnej kontrolórky z kontrolnej činnosti za rok 2018   </w:t>
      </w:r>
    </w:p>
    <w:p w:rsidR="007551EE" w:rsidRPr="008D1DD0" w:rsidRDefault="007551EE" w:rsidP="007551EE">
      <w:pPr>
        <w:pStyle w:val="Zkrcenzptenadresa"/>
        <w:tabs>
          <w:tab w:val="left" w:pos="2169"/>
        </w:tabs>
      </w:pPr>
      <w:r>
        <w:rPr>
          <w:bCs/>
          <w:sz w:val="22"/>
          <w:szCs w:val="22"/>
        </w:rPr>
        <w:t xml:space="preserve"> V ďaľšom bole hlavná kontolórka obce p. Mária Šalková predniesla správu o výsledkoch kontrolnej činnosti HK za rok 2018. Podrobné správy z vykonaných kontrol boli predkladané OZ priebežne. K jednotlivým správam boli následne prijaté aj opatrenia, ktoré boli tiež splnené.</w:t>
      </w:r>
    </w:p>
    <w:p w:rsidR="007551EE" w:rsidRDefault="007551EE" w:rsidP="007551EE">
      <w:pPr>
        <w:spacing w:after="5" w:line="251" w:lineRule="auto"/>
        <w:ind w:right="13"/>
        <w:jc w:val="both"/>
      </w:pPr>
      <w:r w:rsidRPr="004328DA">
        <w:rPr>
          <w:b/>
        </w:rPr>
        <w:t>Hlasovanie č.</w:t>
      </w:r>
      <w:r>
        <w:rPr>
          <w:b/>
        </w:rPr>
        <w:t>19</w:t>
      </w:r>
      <w:r w:rsidRPr="004328DA">
        <w:rPr>
          <w:b/>
        </w:rPr>
        <w:t>:</w:t>
      </w:r>
      <w:r>
        <w:t xml:space="preserve"> </w:t>
      </w:r>
    </w:p>
    <w:p w:rsidR="007551EE" w:rsidRDefault="007551EE" w:rsidP="007551EE">
      <w:pPr>
        <w:ind w:right="10"/>
      </w:pPr>
      <w:r>
        <w:t>Prítomnosť/kvórum 8/5</w:t>
      </w:r>
    </w:p>
    <w:p w:rsidR="007551EE" w:rsidRDefault="007551EE" w:rsidP="007551EE">
      <w:pPr>
        <w:ind w:right="10"/>
      </w:pPr>
      <w:r>
        <w:t>Výsledok hlasovania: za/proti/zdržal sa hlasovania  = 8/0/0</w:t>
      </w:r>
      <w:r w:rsidRPr="004328DA">
        <w:rPr>
          <w:b/>
        </w:rPr>
        <w:t xml:space="preserve"> </w:t>
      </w:r>
    </w:p>
    <w:p w:rsidR="007551EE" w:rsidRDefault="007551EE" w:rsidP="007551EE">
      <w:pPr>
        <w:ind w:right="10"/>
      </w:pPr>
      <w:r w:rsidRPr="004328DA">
        <w:rPr>
          <w:b/>
        </w:rPr>
        <w:t xml:space="preserve">Za 8 – </w:t>
      </w:r>
      <w:r>
        <w:t>Slavomír Brieška, Ing. Jozef Drgoňa, Ing. Lukáš Gaži, Jozef Mokrý, Mária Rudzanová, Štefan Teplan, Ing. Miroslava Tužinská, Ing. Ján Valkovič</w:t>
      </w:r>
    </w:p>
    <w:p w:rsidR="007551EE" w:rsidRPr="002373AC" w:rsidRDefault="007551EE" w:rsidP="007551EE">
      <w:pPr>
        <w:pStyle w:val="Nadpis1"/>
        <w:ind w:left="-5"/>
        <w:rPr>
          <w:b w:val="0"/>
        </w:rPr>
      </w:pPr>
      <w:r>
        <w:t>Uznesenie č. 19/2019</w:t>
      </w:r>
      <w:r>
        <w:rPr>
          <w:b w:val="0"/>
          <w:u w:val="none"/>
        </w:rPr>
        <w:t xml:space="preserve"> </w:t>
      </w:r>
    </w:p>
    <w:p w:rsidR="007551EE" w:rsidRDefault="007551EE" w:rsidP="007551EE">
      <w:pPr>
        <w:pStyle w:val="Bezriadkovania"/>
        <w:ind w:left="0" w:firstLine="0"/>
        <w:rPr>
          <w:bCs/>
          <w:sz w:val="22"/>
        </w:rPr>
      </w:pPr>
      <w:r w:rsidRPr="002373AC">
        <w:t>Obecné zastupiteľstvo v Tekovských Nemciach</w:t>
      </w:r>
      <w:r>
        <w:t xml:space="preserve"> </w:t>
      </w:r>
      <w:r>
        <w:rPr>
          <w:b/>
        </w:rPr>
        <w:t xml:space="preserve">Berie na vedomie: </w:t>
      </w:r>
      <w:r w:rsidRPr="008D1DD0">
        <w:rPr>
          <w:bCs/>
          <w:szCs w:val="24"/>
        </w:rPr>
        <w:t>S</w:t>
      </w:r>
      <w:r>
        <w:rPr>
          <w:bCs/>
          <w:sz w:val="22"/>
        </w:rPr>
        <w:t>právu</w:t>
      </w:r>
      <w:r w:rsidRPr="008D1DD0">
        <w:rPr>
          <w:bCs/>
          <w:sz w:val="22"/>
        </w:rPr>
        <w:t xml:space="preserve"> hlavnej kontrolórky </w:t>
      </w:r>
      <w:r>
        <w:rPr>
          <w:bCs/>
          <w:sz w:val="22"/>
        </w:rPr>
        <w:t xml:space="preserve">o výsledkoch </w:t>
      </w:r>
      <w:r w:rsidRPr="008D1DD0">
        <w:rPr>
          <w:bCs/>
          <w:sz w:val="22"/>
        </w:rPr>
        <w:t> kontrolnej činnosti za rok 2018</w:t>
      </w:r>
      <w:r>
        <w:rPr>
          <w:bCs/>
          <w:sz w:val="22"/>
        </w:rPr>
        <w:t>.</w:t>
      </w:r>
    </w:p>
    <w:p w:rsidR="007551EE" w:rsidRDefault="007551EE" w:rsidP="007551EE">
      <w:pPr>
        <w:pStyle w:val="Bezriadkovania"/>
        <w:ind w:left="0" w:firstLine="0"/>
        <w:rPr>
          <w:bCs/>
          <w:sz w:val="22"/>
        </w:rPr>
      </w:pPr>
    </w:p>
    <w:p w:rsidR="007551EE" w:rsidRPr="002D6FFE" w:rsidRDefault="007551EE" w:rsidP="007551EE">
      <w:pPr>
        <w:pStyle w:val="Bezriadkovania"/>
        <w:ind w:left="0" w:firstLine="0"/>
        <w:rPr>
          <w:b/>
          <w:bCs/>
          <w:sz w:val="22"/>
        </w:rPr>
      </w:pPr>
      <w:r>
        <w:rPr>
          <w:bCs/>
          <w:sz w:val="22"/>
        </w:rPr>
        <w:t xml:space="preserve">Číslo bodu </w:t>
      </w:r>
      <w:r w:rsidRPr="002D6FFE">
        <w:rPr>
          <w:b/>
          <w:bCs/>
          <w:sz w:val="22"/>
        </w:rPr>
        <w:t xml:space="preserve">15. </w:t>
      </w:r>
      <w:r w:rsidRPr="002D6FFE">
        <w:rPr>
          <w:b/>
        </w:rPr>
        <w:t>Preverenie dodržania podmienok na prijatie návratných zdrojov financovania – bytovky</w:t>
      </w:r>
    </w:p>
    <w:p w:rsidR="007551EE" w:rsidRDefault="007551EE" w:rsidP="007551EE">
      <w:pPr>
        <w:pStyle w:val="Bezriadkovania"/>
        <w:ind w:left="0" w:firstLine="0"/>
        <w:rPr>
          <w:szCs w:val="24"/>
        </w:rPr>
      </w:pPr>
      <w:r>
        <w:rPr>
          <w:szCs w:val="24"/>
        </w:rPr>
        <w:t xml:space="preserve">Aj s týmto bodom oboznámila prítomných p.Šalková. Obec ku dňu 31.12.2018 má úver zo ŠFRB vo výške 380 539,19 €. Na základe vykonaného preverenia konštatovala, že schválením prijatia návratných zdrojov financovania a kúpu bytového domu vo výške 566 410,-€ dodrží obec podmienky pre prijatie návratných zdrojov financovania podľa zákona č.583/2004 Z.z. o rozpočtových pravidlách územnej samosprávy §17 ods.8. Prijatý úver zo </w:t>
      </w:r>
      <w:r>
        <w:rPr>
          <w:szCs w:val="24"/>
        </w:rPr>
        <w:lastRenderedPageBreak/>
        <w:t>ŠFRB na obstaranie obecných nájomných bytov sa nezapočíta do celkovej sumy dlhu obce, nakoľko splátky úveru sú zahrnuté v cene ročného nájomného za obecné nájomné byty.</w:t>
      </w:r>
    </w:p>
    <w:p w:rsidR="007551EE" w:rsidRDefault="007551EE" w:rsidP="007551EE">
      <w:pPr>
        <w:spacing w:after="5" w:line="251" w:lineRule="auto"/>
        <w:ind w:right="13"/>
        <w:jc w:val="both"/>
      </w:pPr>
      <w:r w:rsidRPr="004328DA">
        <w:rPr>
          <w:b/>
        </w:rPr>
        <w:t>Hlasovanie č.</w:t>
      </w:r>
      <w:r>
        <w:rPr>
          <w:b/>
        </w:rPr>
        <w:t>20</w:t>
      </w:r>
      <w:r w:rsidRPr="004328DA">
        <w:rPr>
          <w:b/>
        </w:rPr>
        <w:t>:</w:t>
      </w:r>
      <w:r>
        <w:t xml:space="preserve"> </w:t>
      </w:r>
    </w:p>
    <w:p w:rsidR="007551EE" w:rsidRDefault="007551EE" w:rsidP="007551EE">
      <w:pPr>
        <w:ind w:right="10"/>
      </w:pPr>
      <w:r>
        <w:t>Prítomnosť/kvórum 8/5</w:t>
      </w:r>
    </w:p>
    <w:p w:rsidR="007551EE" w:rsidRDefault="007551EE" w:rsidP="007551EE">
      <w:pPr>
        <w:ind w:right="10"/>
      </w:pPr>
      <w:r>
        <w:t>Výsledok hlasovania: za/proti/zdržal sa hlasovania  = 8/0/0</w:t>
      </w:r>
      <w:r w:rsidRPr="004328DA">
        <w:rPr>
          <w:b/>
        </w:rPr>
        <w:t xml:space="preserve"> </w:t>
      </w:r>
    </w:p>
    <w:p w:rsidR="007551EE" w:rsidRDefault="007551EE" w:rsidP="007551EE">
      <w:pPr>
        <w:ind w:right="10"/>
      </w:pPr>
      <w:r w:rsidRPr="004328DA">
        <w:rPr>
          <w:b/>
        </w:rPr>
        <w:t xml:space="preserve">Za 8 – </w:t>
      </w:r>
      <w:r>
        <w:t>Slavomír Brieška, Ing. Jozef Drgoňa, Ing. Lukáš Gaži, Jozef Mokrý, Mária Rudzanová, Štefan Teplan, Ing. Miroslava Tužinská, Ing. Ján Valkovič</w:t>
      </w:r>
    </w:p>
    <w:p w:rsidR="007551EE" w:rsidRPr="002373AC" w:rsidRDefault="007551EE" w:rsidP="007551EE">
      <w:pPr>
        <w:pStyle w:val="Nadpis1"/>
        <w:ind w:left="-5"/>
        <w:rPr>
          <w:b w:val="0"/>
        </w:rPr>
      </w:pPr>
      <w:r>
        <w:t>Uznesenie č. 20/2019</w:t>
      </w:r>
      <w:r>
        <w:rPr>
          <w:b w:val="0"/>
          <w:u w:val="none"/>
        </w:rPr>
        <w:t xml:space="preserve"> </w:t>
      </w:r>
    </w:p>
    <w:p w:rsidR="007551EE" w:rsidRPr="00B96847" w:rsidRDefault="007551EE" w:rsidP="007551EE">
      <w:pPr>
        <w:pStyle w:val="Bezriadkovania"/>
        <w:ind w:left="0" w:firstLine="0"/>
        <w:rPr>
          <w:bCs/>
          <w:sz w:val="22"/>
        </w:rPr>
      </w:pPr>
      <w:r w:rsidRPr="002373AC">
        <w:t>Obecné zastupiteľstvo v Tekovských Nemciach</w:t>
      </w:r>
      <w:r>
        <w:t xml:space="preserve"> </w:t>
      </w:r>
      <w:r>
        <w:rPr>
          <w:b/>
        </w:rPr>
        <w:t xml:space="preserve">Berie na vedomie: </w:t>
      </w:r>
      <w:r w:rsidRPr="00B96847">
        <w:t>Preverenie dodržania podmienok na prijatie návratných zdrojov financovania – bytovky</w:t>
      </w:r>
    </w:p>
    <w:p w:rsidR="007551EE" w:rsidRDefault="007551EE" w:rsidP="007551EE">
      <w:pPr>
        <w:pStyle w:val="Bezriadkovania"/>
        <w:ind w:left="0" w:firstLine="0"/>
        <w:rPr>
          <w:szCs w:val="24"/>
        </w:rPr>
      </w:pPr>
    </w:p>
    <w:p w:rsidR="007551EE" w:rsidRDefault="007551EE" w:rsidP="007551EE">
      <w:pPr>
        <w:pStyle w:val="Bezriadkovania"/>
        <w:ind w:left="0" w:firstLine="0"/>
        <w:rPr>
          <w:b/>
          <w:sz w:val="22"/>
        </w:rPr>
      </w:pPr>
      <w:r>
        <w:rPr>
          <w:szCs w:val="24"/>
        </w:rPr>
        <w:t xml:space="preserve">Číslo </w:t>
      </w:r>
      <w:r w:rsidRPr="00B96847">
        <w:rPr>
          <w:szCs w:val="24"/>
        </w:rPr>
        <w:t>bodu</w:t>
      </w:r>
      <w:r>
        <w:rPr>
          <w:b/>
          <w:szCs w:val="24"/>
        </w:rPr>
        <w:t xml:space="preserve"> </w:t>
      </w:r>
      <w:r w:rsidRPr="00B96847">
        <w:rPr>
          <w:b/>
          <w:szCs w:val="24"/>
        </w:rPr>
        <w:t xml:space="preserve">16. </w:t>
      </w:r>
      <w:r w:rsidRPr="00B96847">
        <w:rPr>
          <w:b/>
        </w:rPr>
        <w:t xml:space="preserve">Prerokovanie návrhu </w:t>
      </w:r>
      <w:r w:rsidRPr="00B96847">
        <w:rPr>
          <w:b/>
          <w:sz w:val="22"/>
        </w:rPr>
        <w:t xml:space="preserve">zmluvy na odkúpenie bytového domu s18.b.j. </w:t>
      </w:r>
    </w:p>
    <w:p w:rsidR="007551EE" w:rsidRPr="00A50B77" w:rsidRDefault="007551EE" w:rsidP="007551EE">
      <w:pPr>
        <w:pStyle w:val="Bezriadkovania"/>
        <w:ind w:left="0" w:firstLine="0"/>
        <w:rPr>
          <w:sz w:val="22"/>
        </w:rPr>
      </w:pPr>
      <w:r w:rsidRPr="00A50B77">
        <w:rPr>
          <w:sz w:val="22"/>
        </w:rPr>
        <w:t>Ing. Valkovič oboznámil prítomných s obsahom kúpnej zmluvy 18 bytového domu a následne dal o veci hlasovať.</w:t>
      </w:r>
    </w:p>
    <w:p w:rsidR="007551EE" w:rsidRDefault="007551EE" w:rsidP="007551EE">
      <w:pPr>
        <w:spacing w:after="5" w:line="251" w:lineRule="auto"/>
        <w:ind w:right="13"/>
        <w:jc w:val="both"/>
      </w:pPr>
      <w:r w:rsidRPr="004328DA">
        <w:rPr>
          <w:b/>
        </w:rPr>
        <w:t>Hlasovanie č.</w:t>
      </w:r>
      <w:r>
        <w:rPr>
          <w:b/>
        </w:rPr>
        <w:t>21</w:t>
      </w:r>
      <w:r w:rsidRPr="004328DA">
        <w:rPr>
          <w:b/>
        </w:rPr>
        <w:t>:</w:t>
      </w:r>
      <w:r>
        <w:t xml:space="preserve"> </w:t>
      </w:r>
    </w:p>
    <w:p w:rsidR="007551EE" w:rsidRDefault="007551EE" w:rsidP="007551EE">
      <w:pPr>
        <w:ind w:right="10"/>
      </w:pPr>
      <w:r>
        <w:t>Prítomnosť/kvórum 8/5</w:t>
      </w:r>
    </w:p>
    <w:p w:rsidR="007551EE" w:rsidRDefault="007551EE" w:rsidP="007551EE">
      <w:pPr>
        <w:ind w:right="10"/>
      </w:pPr>
      <w:r>
        <w:t>Výsledok hlasovania: za/proti/zdržal sa hlasovania  = 8/0/0</w:t>
      </w:r>
      <w:r w:rsidRPr="004328DA">
        <w:rPr>
          <w:b/>
        </w:rPr>
        <w:t xml:space="preserve"> </w:t>
      </w:r>
    </w:p>
    <w:p w:rsidR="007551EE" w:rsidRDefault="007551EE" w:rsidP="007551EE">
      <w:pPr>
        <w:ind w:right="10"/>
      </w:pPr>
      <w:r w:rsidRPr="004328DA">
        <w:rPr>
          <w:b/>
        </w:rPr>
        <w:t xml:space="preserve">Za 8 – </w:t>
      </w:r>
      <w:r>
        <w:t>Slavomír Brieška, Ing. Jozef Drgoňa, Ing. Lukáš Gaži, Jozef Mokrý, Mária Rudzanová, Štefan Teplan, Ing. Miroslava Tužinská, Ing. Ján Valkovič</w:t>
      </w:r>
    </w:p>
    <w:p w:rsidR="007551EE" w:rsidRPr="002373AC" w:rsidRDefault="007551EE" w:rsidP="007551EE">
      <w:pPr>
        <w:pStyle w:val="Nadpis1"/>
        <w:ind w:left="-5"/>
        <w:rPr>
          <w:b w:val="0"/>
        </w:rPr>
      </w:pPr>
      <w:r>
        <w:t>Uznesenie č. 21/2019</w:t>
      </w:r>
      <w:r>
        <w:rPr>
          <w:b w:val="0"/>
          <w:u w:val="none"/>
        </w:rPr>
        <w:t xml:space="preserve"> </w:t>
      </w:r>
    </w:p>
    <w:p w:rsidR="007551EE" w:rsidRDefault="007551EE" w:rsidP="007551EE">
      <w:pPr>
        <w:pStyle w:val="Bezriadkovania"/>
        <w:ind w:left="0" w:firstLine="0"/>
        <w:rPr>
          <w:b/>
          <w:sz w:val="22"/>
        </w:rPr>
      </w:pPr>
      <w:r w:rsidRPr="002373AC">
        <w:t>Obecné zastupiteľstvo v Tekovských Nemciach</w:t>
      </w:r>
      <w:r>
        <w:rPr>
          <w:b/>
          <w:sz w:val="22"/>
        </w:rPr>
        <w:t xml:space="preserve"> </w:t>
      </w:r>
      <w:r w:rsidRPr="00B96847">
        <w:rPr>
          <w:b/>
          <w:sz w:val="22"/>
        </w:rPr>
        <w:t xml:space="preserve"> </w:t>
      </w:r>
      <w:r>
        <w:rPr>
          <w:b/>
          <w:sz w:val="22"/>
        </w:rPr>
        <w:t>Schvaľuje:</w:t>
      </w:r>
      <w:r w:rsidRPr="00B96847">
        <w:rPr>
          <w:b/>
          <w:sz w:val="22"/>
        </w:rPr>
        <w:t xml:space="preserve"> </w:t>
      </w:r>
    </w:p>
    <w:p w:rsidR="00B7250E" w:rsidRPr="00B7250E" w:rsidRDefault="00B7250E" w:rsidP="00B7250E">
      <w:pPr>
        <w:ind w:left="0" w:firstLine="0"/>
        <w:jc w:val="both"/>
        <w:rPr>
          <w:b/>
          <w:i/>
          <w:sz w:val="22"/>
        </w:rPr>
      </w:pPr>
      <w:r w:rsidRPr="00B7250E">
        <w:rPr>
          <w:b/>
          <w:i/>
          <w:sz w:val="22"/>
        </w:rPr>
        <w:t>Účel</w:t>
      </w:r>
    </w:p>
    <w:p w:rsidR="00B7250E" w:rsidRDefault="00B7250E" w:rsidP="00B7250E">
      <w:pPr>
        <w:numPr>
          <w:ilvl w:val="0"/>
          <w:numId w:val="25"/>
        </w:numPr>
        <w:spacing w:after="0" w:line="240" w:lineRule="auto"/>
        <w:jc w:val="both"/>
        <w:rPr>
          <w:sz w:val="22"/>
        </w:rPr>
      </w:pPr>
      <w:r>
        <w:rPr>
          <w:b/>
          <w:sz w:val="22"/>
        </w:rPr>
        <w:t xml:space="preserve">Investičný zámer na obstaranie </w:t>
      </w:r>
      <w:r>
        <w:rPr>
          <w:sz w:val="22"/>
        </w:rPr>
        <w:t xml:space="preserve">„Novostavba nájomných bytov - 18 bytových jednotiek Tekovské Nemce“ </w:t>
      </w:r>
    </w:p>
    <w:p w:rsidR="00B7250E" w:rsidRDefault="00B7250E" w:rsidP="00B7250E">
      <w:pPr>
        <w:pStyle w:val="Odsekzoznamu"/>
        <w:numPr>
          <w:ilvl w:val="0"/>
          <w:numId w:val="26"/>
        </w:numPr>
        <w:spacing w:after="0" w:line="240" w:lineRule="auto"/>
        <w:contextualSpacing w:val="0"/>
        <w:jc w:val="both"/>
        <w:rPr>
          <w:sz w:val="22"/>
        </w:rPr>
      </w:pPr>
      <w:r>
        <w:rPr>
          <w:sz w:val="22"/>
        </w:rPr>
        <w:t xml:space="preserve">Bytový dom – 18 b.j., súp. č. 78/2 na pozemku KN C, parc. č. </w:t>
      </w:r>
      <w:r w:rsidRPr="00D14944">
        <w:rPr>
          <w:sz w:val="22"/>
        </w:rPr>
        <w:t>853</w:t>
      </w:r>
      <w:r>
        <w:rPr>
          <w:sz w:val="22"/>
        </w:rPr>
        <w:t>, v k. ú. Tekovské Nemce,</w:t>
      </w:r>
    </w:p>
    <w:p w:rsidR="00B7250E" w:rsidRDefault="00B7250E" w:rsidP="00B7250E">
      <w:pPr>
        <w:ind w:left="708"/>
        <w:jc w:val="both"/>
        <w:rPr>
          <w:sz w:val="22"/>
        </w:rPr>
      </w:pPr>
      <w:r>
        <w:rPr>
          <w:sz w:val="22"/>
        </w:rPr>
        <w:t>okres Zlaté Moravce, ktoré sú zhotovené v súlade s projektovou dokumentáciou vypracovanou projekčnou kanceláriou S.A.B.A. spol. s.r.o., Pribinovo námestie č. 6, 971 01 Prievidza a schválenou v stavebnom konaní č. 638/2017 SP-8/2017 zo dňa 14.11.2017.</w:t>
      </w:r>
    </w:p>
    <w:p w:rsidR="00B7250E" w:rsidRDefault="00B7250E" w:rsidP="00B7250E">
      <w:pPr>
        <w:jc w:val="both"/>
        <w:rPr>
          <w:b/>
          <w:sz w:val="22"/>
        </w:rPr>
      </w:pPr>
    </w:p>
    <w:p w:rsidR="00B7250E" w:rsidRDefault="00B7250E" w:rsidP="00B7250E">
      <w:pPr>
        <w:numPr>
          <w:ilvl w:val="0"/>
          <w:numId w:val="25"/>
        </w:numPr>
        <w:spacing w:after="0" w:line="240" w:lineRule="auto"/>
        <w:jc w:val="both"/>
        <w:rPr>
          <w:sz w:val="22"/>
        </w:rPr>
      </w:pPr>
      <w:r>
        <w:rPr>
          <w:b/>
          <w:sz w:val="22"/>
        </w:rPr>
        <w:t>Investičný zámer na obstaranie súvisiacej technickej vybavenosti k bytom v bytovom dome</w:t>
      </w:r>
      <w:r>
        <w:rPr>
          <w:sz w:val="22"/>
        </w:rPr>
        <w:t xml:space="preserve"> na pozemkoch KN C, parc. č. 851/3  v k. ú. Tekovské Nemce, okr. Zlaté Moravce, v zložení „SO 02 Miestna komunikácia, odstavné a spevnené plochy – II. etapa, SO 03 Vodovodná prípojka, </w:t>
      </w:r>
      <w:r>
        <w:rPr>
          <w:sz w:val="22"/>
        </w:rPr>
        <w:tab/>
        <w:t>SO 04 Rozšírenie verejného vodovodu, SO 05 Prípojka splaškovej kanalizácie, ČOV, SO 06 Prípojka dažďovej kanalizácie, SO 07 Elektrická prípojka NN, SO 08 Prípojka verejného osvetlenia“, ktorá je zhotovená v súlade s projektovou dokumentáciou vypracovanou pod vedením projekčnej kancelárie S.A.B.A. spol. s.r.o., Pribinovo námestie č. 6, 971 01 Prievidza schválenou v stavebnom konaní č. 336/2018 SP-4/2018 zo dňa 07.06.2018,  stavebnom konaní č. OcÚ  452/2018 SP-MK/1 zo dňa 24.07.2018 a rozhodnutím č. OU–ZM–OSZP–2018/001142–005 PZ zo dňa 16.08.2018.</w:t>
      </w:r>
    </w:p>
    <w:p w:rsidR="00B7250E" w:rsidRDefault="00B7250E" w:rsidP="00B7250E">
      <w:pPr>
        <w:jc w:val="both"/>
        <w:rPr>
          <w:sz w:val="22"/>
        </w:rPr>
      </w:pPr>
    </w:p>
    <w:p w:rsidR="00B7250E" w:rsidRDefault="00B7250E" w:rsidP="00B7250E">
      <w:pPr>
        <w:numPr>
          <w:ilvl w:val="0"/>
          <w:numId w:val="25"/>
        </w:numPr>
        <w:spacing w:after="0" w:line="240" w:lineRule="auto"/>
        <w:jc w:val="both"/>
        <w:rPr>
          <w:sz w:val="22"/>
        </w:rPr>
      </w:pPr>
      <w:r>
        <w:rPr>
          <w:sz w:val="22"/>
        </w:rPr>
        <w:t>Investičný zámer na obstaranie nájomných bytov v bytovom dome a súvisiacej technickej vybavenosti a </w:t>
      </w:r>
      <w:r>
        <w:rPr>
          <w:b/>
          <w:sz w:val="22"/>
        </w:rPr>
        <w:t>súhlasí s podmienkami na poskytnutie dotácie</w:t>
      </w:r>
      <w:r>
        <w:rPr>
          <w:sz w:val="22"/>
        </w:rPr>
        <w:t xml:space="preserve"> ustanovenými zákonom platným v čase podania žiadosti.</w:t>
      </w:r>
    </w:p>
    <w:p w:rsidR="00B7250E" w:rsidRDefault="00B7250E" w:rsidP="00B7250E">
      <w:pPr>
        <w:jc w:val="both"/>
        <w:rPr>
          <w:sz w:val="22"/>
        </w:rPr>
      </w:pPr>
    </w:p>
    <w:p w:rsidR="00B7250E" w:rsidRDefault="00B7250E" w:rsidP="00B7250E">
      <w:pPr>
        <w:numPr>
          <w:ilvl w:val="0"/>
          <w:numId w:val="25"/>
        </w:numPr>
        <w:spacing w:after="0" w:line="240" w:lineRule="auto"/>
        <w:jc w:val="both"/>
        <w:rPr>
          <w:sz w:val="22"/>
        </w:rPr>
      </w:pPr>
      <w:r>
        <w:rPr>
          <w:sz w:val="22"/>
        </w:rPr>
        <w:t xml:space="preserve">Účel </w:t>
      </w:r>
      <w:r>
        <w:rPr>
          <w:b/>
          <w:sz w:val="22"/>
        </w:rPr>
        <w:t>obstaranie nájomných bytov</w:t>
      </w:r>
      <w:r>
        <w:rPr>
          <w:sz w:val="22"/>
        </w:rPr>
        <w:t xml:space="preserve"> v bytovom dome na základe Kúpnej zmluvy č. 328/2019 za cenu vo výške 871 400,00 € s DPH, nasledovne:</w:t>
      </w:r>
    </w:p>
    <w:p w:rsidR="00B7250E" w:rsidRDefault="00B7250E" w:rsidP="00B7250E">
      <w:pPr>
        <w:ind w:left="720"/>
        <w:jc w:val="both"/>
        <w:rPr>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52"/>
        <w:gridCol w:w="2856"/>
      </w:tblGrid>
      <w:tr w:rsidR="00B7250E" w:rsidRPr="00D14944" w:rsidTr="00482DA3">
        <w:tc>
          <w:tcPr>
            <w:tcW w:w="3260" w:type="dxa"/>
            <w:tcBorders>
              <w:top w:val="single" w:sz="4" w:space="0" w:color="auto"/>
              <w:left w:val="single" w:sz="4" w:space="0" w:color="auto"/>
              <w:bottom w:val="single" w:sz="4" w:space="0" w:color="auto"/>
              <w:right w:val="single" w:sz="4" w:space="0" w:color="auto"/>
            </w:tcBorders>
            <w:shd w:val="pct5" w:color="auto" w:fill="auto"/>
            <w:hideMark/>
          </w:tcPr>
          <w:p w:rsidR="00B7250E" w:rsidRDefault="00B7250E" w:rsidP="00482DA3">
            <w:pPr>
              <w:spacing w:line="256" w:lineRule="auto"/>
              <w:jc w:val="center"/>
              <w:rPr>
                <w:sz w:val="22"/>
              </w:rPr>
            </w:pPr>
            <w:r>
              <w:rPr>
                <w:sz w:val="22"/>
              </w:rPr>
              <w:t>Objekt</w:t>
            </w:r>
          </w:p>
        </w:tc>
        <w:tc>
          <w:tcPr>
            <w:tcW w:w="2452" w:type="dxa"/>
            <w:tcBorders>
              <w:top w:val="single" w:sz="4" w:space="0" w:color="auto"/>
              <w:left w:val="single" w:sz="4" w:space="0" w:color="auto"/>
              <w:bottom w:val="single" w:sz="4" w:space="0" w:color="auto"/>
              <w:right w:val="single" w:sz="4" w:space="0" w:color="auto"/>
            </w:tcBorders>
            <w:shd w:val="pct5" w:color="auto" w:fill="auto"/>
            <w:hideMark/>
          </w:tcPr>
          <w:p w:rsidR="00B7250E" w:rsidRDefault="00B7250E" w:rsidP="00482DA3">
            <w:pPr>
              <w:spacing w:line="256" w:lineRule="auto"/>
              <w:jc w:val="center"/>
              <w:rPr>
                <w:sz w:val="22"/>
              </w:rPr>
            </w:pPr>
            <w:r>
              <w:rPr>
                <w:sz w:val="22"/>
              </w:rPr>
              <w:t>Cena bez DPH</w:t>
            </w:r>
          </w:p>
        </w:tc>
        <w:tc>
          <w:tcPr>
            <w:tcW w:w="2856" w:type="dxa"/>
            <w:tcBorders>
              <w:top w:val="single" w:sz="4" w:space="0" w:color="auto"/>
              <w:left w:val="single" w:sz="4" w:space="0" w:color="auto"/>
              <w:bottom w:val="single" w:sz="4" w:space="0" w:color="auto"/>
              <w:right w:val="single" w:sz="4" w:space="0" w:color="auto"/>
            </w:tcBorders>
            <w:shd w:val="pct5" w:color="auto" w:fill="auto"/>
            <w:hideMark/>
          </w:tcPr>
          <w:p w:rsidR="00B7250E" w:rsidRDefault="00B7250E" w:rsidP="00482DA3">
            <w:pPr>
              <w:spacing w:line="256" w:lineRule="auto"/>
              <w:jc w:val="center"/>
              <w:rPr>
                <w:sz w:val="22"/>
              </w:rPr>
            </w:pPr>
            <w:r>
              <w:rPr>
                <w:sz w:val="22"/>
              </w:rPr>
              <w:t>Cena s DPH</w:t>
            </w:r>
          </w:p>
        </w:tc>
      </w:tr>
      <w:tr w:rsidR="00B7250E" w:rsidRPr="00D14944" w:rsidTr="00482DA3">
        <w:tc>
          <w:tcPr>
            <w:tcW w:w="3260" w:type="dxa"/>
            <w:tcBorders>
              <w:top w:val="single" w:sz="4" w:space="0" w:color="auto"/>
              <w:left w:val="single" w:sz="4" w:space="0" w:color="auto"/>
              <w:bottom w:val="single" w:sz="4" w:space="0" w:color="auto"/>
              <w:right w:val="single" w:sz="4" w:space="0" w:color="auto"/>
            </w:tcBorders>
            <w:vAlign w:val="center"/>
            <w:hideMark/>
          </w:tcPr>
          <w:p w:rsidR="00B7250E" w:rsidRDefault="00B7250E" w:rsidP="00482DA3">
            <w:pPr>
              <w:pStyle w:val="Zoznamsodrkami"/>
              <w:spacing w:line="256" w:lineRule="auto"/>
              <w:jc w:val="left"/>
              <w:rPr>
                <w:rFonts w:ascii="Times New Roman" w:hAnsi="Times New Roman"/>
                <w:b/>
              </w:rPr>
            </w:pPr>
            <w:r>
              <w:rPr>
                <w:rFonts w:ascii="Times New Roman" w:hAnsi="Times New Roman"/>
                <w:b/>
              </w:rPr>
              <w:t>Bytový dom - 18 b.j., súp. č. xx</w:t>
            </w:r>
          </w:p>
        </w:tc>
        <w:tc>
          <w:tcPr>
            <w:tcW w:w="2452" w:type="dxa"/>
            <w:tcBorders>
              <w:top w:val="single" w:sz="4" w:space="0" w:color="auto"/>
              <w:left w:val="single" w:sz="4" w:space="0" w:color="auto"/>
              <w:bottom w:val="single" w:sz="4" w:space="0" w:color="auto"/>
              <w:right w:val="single" w:sz="4" w:space="0" w:color="auto"/>
            </w:tcBorders>
            <w:vAlign w:val="center"/>
            <w:hideMark/>
          </w:tcPr>
          <w:p w:rsidR="00B7250E" w:rsidRDefault="00B7250E" w:rsidP="00482DA3">
            <w:pPr>
              <w:spacing w:line="256" w:lineRule="auto"/>
              <w:jc w:val="center"/>
              <w:rPr>
                <w:b/>
                <w:sz w:val="22"/>
              </w:rPr>
            </w:pPr>
            <w:r>
              <w:rPr>
                <w:b/>
                <w:sz w:val="22"/>
              </w:rPr>
              <w:t>726 166,67 €</w:t>
            </w:r>
          </w:p>
        </w:tc>
        <w:tc>
          <w:tcPr>
            <w:tcW w:w="2856" w:type="dxa"/>
            <w:tcBorders>
              <w:top w:val="single" w:sz="4" w:space="0" w:color="auto"/>
              <w:left w:val="single" w:sz="4" w:space="0" w:color="auto"/>
              <w:bottom w:val="single" w:sz="4" w:space="0" w:color="auto"/>
              <w:right w:val="single" w:sz="4" w:space="0" w:color="auto"/>
            </w:tcBorders>
            <w:vAlign w:val="center"/>
            <w:hideMark/>
          </w:tcPr>
          <w:p w:rsidR="00B7250E" w:rsidRDefault="00B7250E" w:rsidP="00482DA3">
            <w:pPr>
              <w:spacing w:line="256" w:lineRule="auto"/>
              <w:jc w:val="center"/>
              <w:rPr>
                <w:b/>
                <w:sz w:val="22"/>
              </w:rPr>
            </w:pPr>
            <w:r>
              <w:rPr>
                <w:b/>
                <w:sz w:val="22"/>
              </w:rPr>
              <w:t>871 400,00 €</w:t>
            </w:r>
          </w:p>
        </w:tc>
      </w:tr>
    </w:tbl>
    <w:p w:rsidR="00B7250E" w:rsidRDefault="00B7250E" w:rsidP="00B7250E">
      <w:pPr>
        <w:jc w:val="both"/>
        <w:rPr>
          <w:sz w:val="22"/>
        </w:rPr>
      </w:pPr>
    </w:p>
    <w:p w:rsidR="00B7250E" w:rsidRDefault="00B7250E" w:rsidP="00B7250E">
      <w:pPr>
        <w:jc w:val="both"/>
        <w:rPr>
          <w:sz w:val="22"/>
        </w:rPr>
      </w:pPr>
    </w:p>
    <w:p w:rsidR="00B7250E" w:rsidRDefault="00B7250E" w:rsidP="00B7250E">
      <w:pPr>
        <w:jc w:val="both"/>
        <w:rPr>
          <w:sz w:val="22"/>
        </w:rPr>
      </w:pPr>
      <w:r>
        <w:rPr>
          <w:sz w:val="22"/>
        </w:rPr>
        <w:t xml:space="preserve">-        Účel </w:t>
      </w:r>
      <w:r>
        <w:rPr>
          <w:b/>
          <w:sz w:val="22"/>
        </w:rPr>
        <w:t>obstaranie prislúchajúcej technickej vybavenosti k nájomným bytom</w:t>
      </w:r>
      <w:r>
        <w:rPr>
          <w:sz w:val="22"/>
        </w:rPr>
        <w:t xml:space="preserve"> v bytovom dome  </w:t>
      </w:r>
    </w:p>
    <w:p w:rsidR="00B7250E" w:rsidRDefault="00B7250E" w:rsidP="00B7250E">
      <w:pPr>
        <w:jc w:val="both"/>
        <w:rPr>
          <w:sz w:val="22"/>
        </w:rPr>
      </w:pPr>
      <w:r>
        <w:rPr>
          <w:sz w:val="22"/>
        </w:rPr>
        <w:t xml:space="preserve">         na základe Kúpnej zmluvy č. 328/2019 za cenu vo výške 145 141,07 € s DPH nasledovne:</w:t>
      </w:r>
    </w:p>
    <w:p w:rsidR="00B7250E" w:rsidRDefault="00B7250E" w:rsidP="00B7250E">
      <w:pPr>
        <w:jc w:val="both"/>
        <w:rPr>
          <w:sz w:val="22"/>
        </w:rPr>
      </w:pP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7"/>
        <w:gridCol w:w="1821"/>
        <w:gridCol w:w="1822"/>
      </w:tblGrid>
      <w:tr w:rsidR="00B7250E" w:rsidRPr="00D14944" w:rsidTr="00482DA3">
        <w:trPr>
          <w:jc w:val="center"/>
        </w:trPr>
        <w:tc>
          <w:tcPr>
            <w:tcW w:w="4777" w:type="dxa"/>
            <w:tcBorders>
              <w:top w:val="single" w:sz="4" w:space="0" w:color="auto"/>
              <w:left w:val="single" w:sz="4" w:space="0" w:color="auto"/>
              <w:bottom w:val="single" w:sz="4" w:space="0" w:color="auto"/>
              <w:right w:val="single" w:sz="4" w:space="0" w:color="auto"/>
            </w:tcBorders>
            <w:shd w:val="clear" w:color="auto" w:fill="F2F2F2"/>
            <w:hideMark/>
          </w:tcPr>
          <w:p w:rsidR="00B7250E" w:rsidRDefault="00B7250E" w:rsidP="00482DA3">
            <w:pPr>
              <w:spacing w:line="256" w:lineRule="auto"/>
              <w:jc w:val="center"/>
              <w:rPr>
                <w:sz w:val="22"/>
              </w:rPr>
            </w:pPr>
            <w:r>
              <w:rPr>
                <w:sz w:val="22"/>
              </w:rPr>
              <w:t>Objekt</w:t>
            </w:r>
          </w:p>
        </w:tc>
        <w:tc>
          <w:tcPr>
            <w:tcW w:w="1821" w:type="dxa"/>
            <w:tcBorders>
              <w:top w:val="single" w:sz="4" w:space="0" w:color="auto"/>
              <w:left w:val="single" w:sz="4" w:space="0" w:color="auto"/>
              <w:bottom w:val="single" w:sz="4" w:space="0" w:color="auto"/>
              <w:right w:val="single" w:sz="4" w:space="0" w:color="auto"/>
            </w:tcBorders>
            <w:shd w:val="clear" w:color="auto" w:fill="F2F2F2"/>
            <w:hideMark/>
          </w:tcPr>
          <w:p w:rsidR="00B7250E" w:rsidRDefault="00B7250E" w:rsidP="00482DA3">
            <w:pPr>
              <w:spacing w:line="256" w:lineRule="auto"/>
              <w:jc w:val="center"/>
              <w:rPr>
                <w:sz w:val="22"/>
              </w:rPr>
            </w:pPr>
            <w:r>
              <w:rPr>
                <w:sz w:val="22"/>
              </w:rPr>
              <w:t>Cena bez DPH</w:t>
            </w:r>
          </w:p>
        </w:tc>
        <w:tc>
          <w:tcPr>
            <w:tcW w:w="1822" w:type="dxa"/>
            <w:tcBorders>
              <w:top w:val="single" w:sz="4" w:space="0" w:color="auto"/>
              <w:left w:val="single" w:sz="4" w:space="0" w:color="auto"/>
              <w:bottom w:val="single" w:sz="4" w:space="0" w:color="auto"/>
              <w:right w:val="single" w:sz="4" w:space="0" w:color="auto"/>
            </w:tcBorders>
            <w:shd w:val="clear" w:color="auto" w:fill="F2F2F2"/>
            <w:hideMark/>
          </w:tcPr>
          <w:p w:rsidR="00B7250E" w:rsidRDefault="00B7250E" w:rsidP="00482DA3">
            <w:pPr>
              <w:spacing w:line="256" w:lineRule="auto"/>
              <w:jc w:val="center"/>
              <w:rPr>
                <w:sz w:val="22"/>
              </w:rPr>
            </w:pPr>
            <w:r>
              <w:rPr>
                <w:sz w:val="22"/>
              </w:rPr>
              <w:t>Cena s DPH</w:t>
            </w:r>
          </w:p>
        </w:tc>
      </w:tr>
      <w:tr w:rsidR="00B7250E" w:rsidRPr="00D14944" w:rsidTr="00482DA3">
        <w:trPr>
          <w:jc w:val="center"/>
        </w:trPr>
        <w:tc>
          <w:tcPr>
            <w:tcW w:w="4777"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SO 02 Miestna komunikácia, odstavné a   spevnené plochy – II. etapa</w:t>
            </w:r>
          </w:p>
        </w:tc>
        <w:tc>
          <w:tcPr>
            <w:tcW w:w="1821"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54 844,54 €</w:t>
            </w:r>
          </w:p>
        </w:tc>
        <w:tc>
          <w:tcPr>
            <w:tcW w:w="1822"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65 813,45 €</w:t>
            </w:r>
          </w:p>
        </w:tc>
      </w:tr>
      <w:tr w:rsidR="00B7250E" w:rsidRPr="00D14944" w:rsidTr="00482DA3">
        <w:trPr>
          <w:jc w:val="center"/>
        </w:trPr>
        <w:tc>
          <w:tcPr>
            <w:tcW w:w="4777"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Miestna komunikácia</w:t>
            </w:r>
          </w:p>
        </w:tc>
        <w:tc>
          <w:tcPr>
            <w:tcW w:w="1821"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20 120,32 €</w:t>
            </w:r>
          </w:p>
        </w:tc>
        <w:tc>
          <w:tcPr>
            <w:tcW w:w="1822"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24 144,38 €</w:t>
            </w:r>
          </w:p>
        </w:tc>
      </w:tr>
      <w:tr w:rsidR="00B7250E" w:rsidRPr="00D14944" w:rsidTr="00482DA3">
        <w:trPr>
          <w:jc w:val="center"/>
        </w:trPr>
        <w:tc>
          <w:tcPr>
            <w:tcW w:w="4777"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Odstavné plochy</w:t>
            </w:r>
          </w:p>
        </w:tc>
        <w:tc>
          <w:tcPr>
            <w:tcW w:w="1821"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27 356,83 €</w:t>
            </w:r>
          </w:p>
        </w:tc>
        <w:tc>
          <w:tcPr>
            <w:tcW w:w="1822"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32 828,20 €</w:t>
            </w:r>
          </w:p>
        </w:tc>
      </w:tr>
      <w:tr w:rsidR="00B7250E" w:rsidRPr="00D14944" w:rsidTr="00482DA3">
        <w:trPr>
          <w:jc w:val="center"/>
        </w:trPr>
        <w:tc>
          <w:tcPr>
            <w:tcW w:w="4777"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Spevnené plochy</w:t>
            </w:r>
          </w:p>
        </w:tc>
        <w:tc>
          <w:tcPr>
            <w:tcW w:w="1821"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7 367,39 €</w:t>
            </w:r>
          </w:p>
        </w:tc>
        <w:tc>
          <w:tcPr>
            <w:tcW w:w="1822"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8 840,87 €</w:t>
            </w:r>
          </w:p>
        </w:tc>
      </w:tr>
      <w:tr w:rsidR="00B7250E" w:rsidRPr="00D14944" w:rsidTr="00482DA3">
        <w:trPr>
          <w:jc w:val="center"/>
        </w:trPr>
        <w:tc>
          <w:tcPr>
            <w:tcW w:w="4777"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SO 03 Vodovodná prípojka</w:t>
            </w:r>
          </w:p>
        </w:tc>
        <w:tc>
          <w:tcPr>
            <w:tcW w:w="1821"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 xml:space="preserve">  3 734,09 €</w:t>
            </w:r>
          </w:p>
        </w:tc>
        <w:tc>
          <w:tcPr>
            <w:tcW w:w="1822"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 xml:space="preserve">  4 480,91 €</w:t>
            </w:r>
          </w:p>
        </w:tc>
      </w:tr>
      <w:tr w:rsidR="00B7250E" w:rsidRPr="00D14944" w:rsidTr="00482DA3">
        <w:trPr>
          <w:jc w:val="center"/>
        </w:trPr>
        <w:tc>
          <w:tcPr>
            <w:tcW w:w="4777"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SO 04 Rozšírenie verejného vodovodu</w:t>
            </w:r>
          </w:p>
        </w:tc>
        <w:tc>
          <w:tcPr>
            <w:tcW w:w="1821"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 xml:space="preserve">  9 525,38 €</w:t>
            </w:r>
          </w:p>
        </w:tc>
        <w:tc>
          <w:tcPr>
            <w:tcW w:w="1822"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11 430,46 €</w:t>
            </w:r>
          </w:p>
        </w:tc>
      </w:tr>
      <w:tr w:rsidR="00B7250E" w:rsidRPr="00D14944" w:rsidTr="00482DA3">
        <w:trPr>
          <w:jc w:val="center"/>
        </w:trPr>
        <w:tc>
          <w:tcPr>
            <w:tcW w:w="4777"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SO 05 Prípojka splaškovej kanalizácie, ČOV</w:t>
            </w:r>
          </w:p>
        </w:tc>
        <w:tc>
          <w:tcPr>
            <w:tcW w:w="1821"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19 803,78 €</w:t>
            </w:r>
          </w:p>
        </w:tc>
        <w:tc>
          <w:tcPr>
            <w:tcW w:w="1822"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23 764,53 €</w:t>
            </w:r>
          </w:p>
        </w:tc>
      </w:tr>
      <w:tr w:rsidR="00B7250E" w:rsidRPr="00D14944" w:rsidTr="00482DA3">
        <w:trPr>
          <w:jc w:val="center"/>
        </w:trPr>
        <w:tc>
          <w:tcPr>
            <w:tcW w:w="4777"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Prípojka splaškovej kanalizácie</w:t>
            </w:r>
          </w:p>
        </w:tc>
        <w:tc>
          <w:tcPr>
            <w:tcW w:w="1821"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2 069,73 €</w:t>
            </w:r>
          </w:p>
        </w:tc>
        <w:tc>
          <w:tcPr>
            <w:tcW w:w="1822"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2 483,67 €</w:t>
            </w:r>
          </w:p>
        </w:tc>
      </w:tr>
      <w:tr w:rsidR="00B7250E" w:rsidRPr="00D14944" w:rsidTr="00482DA3">
        <w:trPr>
          <w:jc w:val="center"/>
        </w:trPr>
        <w:tc>
          <w:tcPr>
            <w:tcW w:w="4777"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Čistiareň odpadových vôd</w:t>
            </w:r>
          </w:p>
        </w:tc>
        <w:tc>
          <w:tcPr>
            <w:tcW w:w="1821"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17 734,05 €</w:t>
            </w:r>
          </w:p>
        </w:tc>
        <w:tc>
          <w:tcPr>
            <w:tcW w:w="1822"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21 280,86 €</w:t>
            </w:r>
          </w:p>
        </w:tc>
      </w:tr>
      <w:tr w:rsidR="00B7250E" w:rsidRPr="00D14944" w:rsidTr="00482DA3">
        <w:trPr>
          <w:jc w:val="center"/>
        </w:trPr>
        <w:tc>
          <w:tcPr>
            <w:tcW w:w="4777"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SO 06 Prípojka dažďovej kanalizácie</w:t>
            </w:r>
          </w:p>
        </w:tc>
        <w:tc>
          <w:tcPr>
            <w:tcW w:w="1821"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26 487,20 €</w:t>
            </w:r>
          </w:p>
        </w:tc>
        <w:tc>
          <w:tcPr>
            <w:tcW w:w="1822"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31 784,64 €</w:t>
            </w:r>
          </w:p>
        </w:tc>
      </w:tr>
      <w:tr w:rsidR="00B7250E" w:rsidRPr="00D14944" w:rsidTr="00482DA3">
        <w:trPr>
          <w:jc w:val="center"/>
        </w:trPr>
        <w:tc>
          <w:tcPr>
            <w:tcW w:w="4777"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Dažďová kanalizácia (z bytového domu)</w:t>
            </w:r>
          </w:p>
        </w:tc>
        <w:tc>
          <w:tcPr>
            <w:tcW w:w="1821"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12 933,90 €</w:t>
            </w:r>
          </w:p>
        </w:tc>
        <w:tc>
          <w:tcPr>
            <w:tcW w:w="1822"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15 520,68 €</w:t>
            </w:r>
          </w:p>
        </w:tc>
      </w:tr>
      <w:tr w:rsidR="00B7250E" w:rsidRPr="00D14944" w:rsidTr="00482DA3">
        <w:trPr>
          <w:jc w:val="center"/>
        </w:trPr>
        <w:tc>
          <w:tcPr>
            <w:tcW w:w="4777"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Dažďová kanalizácia (zaolejovaná)</w:t>
            </w:r>
          </w:p>
        </w:tc>
        <w:tc>
          <w:tcPr>
            <w:tcW w:w="1821"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8 835,66 €</w:t>
            </w:r>
          </w:p>
        </w:tc>
        <w:tc>
          <w:tcPr>
            <w:tcW w:w="1822"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10 602,79 €</w:t>
            </w:r>
          </w:p>
        </w:tc>
      </w:tr>
      <w:tr w:rsidR="00B7250E" w:rsidRPr="00D14944" w:rsidTr="00482DA3">
        <w:trPr>
          <w:jc w:val="center"/>
        </w:trPr>
        <w:tc>
          <w:tcPr>
            <w:tcW w:w="4777"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Odlučovač ropných látok</w:t>
            </w:r>
          </w:p>
        </w:tc>
        <w:tc>
          <w:tcPr>
            <w:tcW w:w="1821"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4 717,64 €</w:t>
            </w:r>
          </w:p>
        </w:tc>
        <w:tc>
          <w:tcPr>
            <w:tcW w:w="1822"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jc w:val="right"/>
              <w:rPr>
                <w:sz w:val="22"/>
              </w:rPr>
            </w:pPr>
            <w:r>
              <w:rPr>
                <w:sz w:val="22"/>
              </w:rPr>
              <w:t>5 661,17 €</w:t>
            </w:r>
          </w:p>
        </w:tc>
      </w:tr>
      <w:tr w:rsidR="00B7250E" w:rsidRPr="00D14944" w:rsidTr="00482DA3">
        <w:trPr>
          <w:jc w:val="center"/>
        </w:trPr>
        <w:tc>
          <w:tcPr>
            <w:tcW w:w="4777"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SO 07 Elektrická prípojka NN</w:t>
            </w:r>
          </w:p>
        </w:tc>
        <w:tc>
          <w:tcPr>
            <w:tcW w:w="1821"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 xml:space="preserve">  2 104,03 €</w:t>
            </w:r>
          </w:p>
        </w:tc>
        <w:tc>
          <w:tcPr>
            <w:tcW w:w="1822"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 xml:space="preserve"> 2 524,84 €</w:t>
            </w:r>
          </w:p>
        </w:tc>
      </w:tr>
      <w:tr w:rsidR="00B7250E" w:rsidRPr="00D14944" w:rsidTr="00482DA3">
        <w:trPr>
          <w:jc w:val="center"/>
        </w:trPr>
        <w:tc>
          <w:tcPr>
            <w:tcW w:w="4777"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SO 10 Prípojka verejného  osvetlenia</w:t>
            </w:r>
          </w:p>
        </w:tc>
        <w:tc>
          <w:tcPr>
            <w:tcW w:w="1821"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 xml:space="preserve">  4 451,87 €</w:t>
            </w:r>
          </w:p>
        </w:tc>
        <w:tc>
          <w:tcPr>
            <w:tcW w:w="1822" w:type="dxa"/>
            <w:tcBorders>
              <w:top w:val="single" w:sz="4" w:space="0" w:color="auto"/>
              <w:left w:val="single" w:sz="4" w:space="0" w:color="auto"/>
              <w:bottom w:val="single" w:sz="4" w:space="0" w:color="auto"/>
              <w:right w:val="single" w:sz="4" w:space="0" w:color="auto"/>
            </w:tcBorders>
            <w:hideMark/>
          </w:tcPr>
          <w:p w:rsidR="00B7250E" w:rsidRDefault="00B7250E" w:rsidP="00482DA3">
            <w:pPr>
              <w:spacing w:line="256" w:lineRule="auto"/>
              <w:rPr>
                <w:b/>
                <w:sz w:val="22"/>
              </w:rPr>
            </w:pPr>
            <w:r>
              <w:rPr>
                <w:b/>
                <w:sz w:val="22"/>
              </w:rPr>
              <w:t xml:space="preserve"> 5 342,24 €</w:t>
            </w:r>
          </w:p>
        </w:tc>
      </w:tr>
      <w:tr w:rsidR="00B7250E" w:rsidRPr="00D14944" w:rsidTr="00482DA3">
        <w:trPr>
          <w:jc w:val="center"/>
        </w:trPr>
        <w:tc>
          <w:tcPr>
            <w:tcW w:w="4777" w:type="dxa"/>
            <w:tcBorders>
              <w:top w:val="single" w:sz="4" w:space="0" w:color="auto"/>
              <w:left w:val="single" w:sz="4" w:space="0" w:color="auto"/>
              <w:bottom w:val="single" w:sz="4" w:space="0" w:color="auto"/>
              <w:right w:val="single" w:sz="4" w:space="0" w:color="auto"/>
            </w:tcBorders>
            <w:shd w:val="pct10" w:color="auto" w:fill="auto"/>
            <w:hideMark/>
          </w:tcPr>
          <w:p w:rsidR="00B7250E" w:rsidRDefault="00B7250E" w:rsidP="00482DA3">
            <w:pPr>
              <w:spacing w:line="256" w:lineRule="auto"/>
              <w:rPr>
                <w:b/>
                <w:sz w:val="22"/>
              </w:rPr>
            </w:pPr>
            <w:r>
              <w:rPr>
                <w:b/>
                <w:sz w:val="22"/>
              </w:rPr>
              <w:t>SPOLU</w:t>
            </w:r>
          </w:p>
        </w:tc>
        <w:tc>
          <w:tcPr>
            <w:tcW w:w="1821" w:type="dxa"/>
            <w:tcBorders>
              <w:top w:val="single" w:sz="4" w:space="0" w:color="auto"/>
              <w:left w:val="single" w:sz="4" w:space="0" w:color="auto"/>
              <w:bottom w:val="single" w:sz="4" w:space="0" w:color="auto"/>
              <w:right w:val="single" w:sz="4" w:space="0" w:color="auto"/>
            </w:tcBorders>
            <w:shd w:val="pct10" w:color="auto" w:fill="auto"/>
            <w:hideMark/>
          </w:tcPr>
          <w:p w:rsidR="00B7250E" w:rsidRDefault="00B7250E" w:rsidP="00482DA3">
            <w:pPr>
              <w:spacing w:line="256" w:lineRule="auto"/>
              <w:jc w:val="center"/>
              <w:rPr>
                <w:b/>
                <w:sz w:val="22"/>
              </w:rPr>
            </w:pPr>
            <w:r>
              <w:rPr>
                <w:b/>
                <w:sz w:val="22"/>
              </w:rPr>
              <w:t>120 950,89 €</w:t>
            </w:r>
          </w:p>
        </w:tc>
        <w:tc>
          <w:tcPr>
            <w:tcW w:w="1822" w:type="dxa"/>
            <w:tcBorders>
              <w:top w:val="single" w:sz="4" w:space="0" w:color="auto"/>
              <w:left w:val="single" w:sz="4" w:space="0" w:color="auto"/>
              <w:bottom w:val="single" w:sz="4" w:space="0" w:color="auto"/>
              <w:right w:val="single" w:sz="4" w:space="0" w:color="auto"/>
            </w:tcBorders>
            <w:shd w:val="pct10" w:color="auto" w:fill="auto"/>
            <w:hideMark/>
          </w:tcPr>
          <w:p w:rsidR="00B7250E" w:rsidRDefault="00B7250E" w:rsidP="00482DA3">
            <w:pPr>
              <w:spacing w:line="256" w:lineRule="auto"/>
              <w:jc w:val="center"/>
              <w:rPr>
                <w:b/>
                <w:sz w:val="22"/>
              </w:rPr>
            </w:pPr>
            <w:r>
              <w:rPr>
                <w:b/>
                <w:sz w:val="22"/>
              </w:rPr>
              <w:t>145 141,07 €</w:t>
            </w:r>
          </w:p>
        </w:tc>
      </w:tr>
    </w:tbl>
    <w:p w:rsidR="00B7250E" w:rsidRDefault="00B7250E" w:rsidP="00B7250E">
      <w:pPr>
        <w:jc w:val="both"/>
        <w:rPr>
          <w:b/>
          <w:sz w:val="22"/>
        </w:rPr>
      </w:pPr>
    </w:p>
    <w:p w:rsidR="00B7250E" w:rsidRDefault="00B7250E" w:rsidP="00B7250E">
      <w:pPr>
        <w:jc w:val="both"/>
        <w:rPr>
          <w:b/>
          <w:sz w:val="22"/>
        </w:rPr>
      </w:pPr>
    </w:p>
    <w:p w:rsidR="00B7250E" w:rsidRPr="00B7250E" w:rsidRDefault="00B7250E" w:rsidP="00B7250E">
      <w:pPr>
        <w:jc w:val="both"/>
        <w:rPr>
          <w:b/>
          <w:i/>
          <w:sz w:val="22"/>
        </w:rPr>
      </w:pPr>
      <w:r w:rsidRPr="00B7250E">
        <w:rPr>
          <w:b/>
          <w:i/>
          <w:sz w:val="22"/>
        </w:rPr>
        <w:t>Zmluva</w:t>
      </w:r>
    </w:p>
    <w:p w:rsidR="00B7250E" w:rsidRDefault="00B7250E" w:rsidP="00B7250E">
      <w:pPr>
        <w:numPr>
          <w:ilvl w:val="0"/>
          <w:numId w:val="27"/>
        </w:numPr>
        <w:spacing w:after="0" w:line="240" w:lineRule="auto"/>
        <w:jc w:val="both"/>
        <w:rPr>
          <w:sz w:val="22"/>
        </w:rPr>
      </w:pPr>
      <w:r>
        <w:rPr>
          <w:b/>
          <w:sz w:val="22"/>
        </w:rPr>
        <w:t>Uzatvorenie Kúpnej zmluvy č. 328/2019 so zhotoviteľom SimKor s.r.o.</w:t>
      </w:r>
      <w:r>
        <w:rPr>
          <w:sz w:val="22"/>
        </w:rPr>
        <w:t xml:space="preserve"> ul. Trate mládeže 9/A, 969 01 Banská Štiavnica, IČO 36 014 354, </w:t>
      </w:r>
      <w:r>
        <w:rPr>
          <w:b/>
          <w:sz w:val="22"/>
        </w:rPr>
        <w:t>predmetom ktorej je kúpa bytov v bytovom dome:</w:t>
      </w:r>
    </w:p>
    <w:p w:rsidR="00B7250E" w:rsidRDefault="00B7250E" w:rsidP="00B7250E">
      <w:pPr>
        <w:pStyle w:val="Odsekzoznamu"/>
        <w:numPr>
          <w:ilvl w:val="0"/>
          <w:numId w:val="28"/>
        </w:numPr>
        <w:spacing w:after="0" w:line="240" w:lineRule="auto"/>
        <w:contextualSpacing w:val="0"/>
        <w:jc w:val="both"/>
        <w:rPr>
          <w:sz w:val="22"/>
        </w:rPr>
      </w:pPr>
      <w:r>
        <w:rPr>
          <w:sz w:val="22"/>
        </w:rPr>
        <w:t>Bytový dom – 18 b.j., súp. č. 78/2 na pozemku KN C, parc. č. 853, v k. ú. Tekovské Nemce, okr. Zlaté Moravce.</w:t>
      </w:r>
    </w:p>
    <w:p w:rsidR="00B7250E" w:rsidRDefault="00B7250E" w:rsidP="00B7250E">
      <w:pPr>
        <w:pStyle w:val="Odsekzoznamu"/>
        <w:ind w:left="1503"/>
        <w:jc w:val="both"/>
        <w:rPr>
          <w:sz w:val="22"/>
        </w:rPr>
      </w:pPr>
    </w:p>
    <w:p w:rsidR="00B7250E" w:rsidRDefault="00B7250E" w:rsidP="00B7250E">
      <w:pPr>
        <w:numPr>
          <w:ilvl w:val="0"/>
          <w:numId w:val="27"/>
        </w:numPr>
        <w:spacing w:after="0" w:line="240" w:lineRule="auto"/>
        <w:rPr>
          <w:b/>
          <w:sz w:val="22"/>
        </w:rPr>
      </w:pPr>
      <w:r>
        <w:rPr>
          <w:b/>
          <w:sz w:val="22"/>
        </w:rPr>
        <w:t>Uzatvorenie Kúpnej zmluvy č. 328/2019 so zhotoviteľom SimKor s.r.o.</w:t>
      </w:r>
      <w:r>
        <w:rPr>
          <w:sz w:val="22"/>
        </w:rPr>
        <w:t xml:space="preserve"> ul. Trate mládeže 9/A, 969 01 Banská Štiavnica, IČO 36 014 354, </w:t>
      </w:r>
      <w:r>
        <w:rPr>
          <w:b/>
          <w:sz w:val="22"/>
        </w:rPr>
        <w:t>predmetom ktorej je kúpa súvisiacej technickej vybavenosti</w:t>
      </w:r>
      <w:r>
        <w:rPr>
          <w:sz w:val="22"/>
        </w:rPr>
        <w:t xml:space="preserve"> v zložení: „SO 02 Miestna komunikácia, odstavné a spevnené plochy – II. etapa, SO 03 Vodovodná prípojka, SO 04 Rozšírenie verejného vodovodu, SO 05 Prípojka splaškovej kanalizácie, ČOV, SO 06 Prípojka dažďovej kanalizácie, SO 07 Elektrická prípojka NN, SO 08 Prípojka verejného osvetlenia“.</w:t>
      </w:r>
    </w:p>
    <w:p w:rsidR="00B7250E" w:rsidRDefault="00B7250E" w:rsidP="00B7250E">
      <w:pPr>
        <w:jc w:val="both"/>
        <w:rPr>
          <w:b/>
          <w:sz w:val="22"/>
        </w:rPr>
      </w:pPr>
    </w:p>
    <w:p w:rsidR="00B7250E" w:rsidRDefault="00B7250E" w:rsidP="00B7250E">
      <w:pPr>
        <w:jc w:val="both"/>
        <w:rPr>
          <w:b/>
          <w:sz w:val="22"/>
        </w:rPr>
      </w:pPr>
    </w:p>
    <w:p w:rsidR="00B7250E" w:rsidRPr="00B7250E" w:rsidRDefault="00B7250E" w:rsidP="00B7250E">
      <w:pPr>
        <w:jc w:val="both"/>
        <w:rPr>
          <w:b/>
          <w:i/>
          <w:sz w:val="22"/>
        </w:rPr>
      </w:pPr>
      <w:r w:rsidRPr="00B7250E">
        <w:rPr>
          <w:b/>
          <w:i/>
          <w:sz w:val="22"/>
        </w:rPr>
        <w:t>Financovanie</w:t>
      </w:r>
    </w:p>
    <w:p w:rsidR="00B7250E" w:rsidRDefault="00B7250E" w:rsidP="00B7250E">
      <w:pPr>
        <w:numPr>
          <w:ilvl w:val="0"/>
          <w:numId w:val="29"/>
        </w:numPr>
        <w:spacing w:after="0" w:line="240" w:lineRule="auto"/>
        <w:jc w:val="both"/>
        <w:rPr>
          <w:sz w:val="22"/>
        </w:rPr>
      </w:pPr>
      <w:r>
        <w:rPr>
          <w:b/>
          <w:sz w:val="22"/>
        </w:rPr>
        <w:t>Spôsob financovania obstarania nájomných bytov</w:t>
      </w:r>
      <w:r>
        <w:rPr>
          <w:sz w:val="22"/>
        </w:rPr>
        <w:t xml:space="preserve"> v bytovom dome:</w:t>
      </w:r>
    </w:p>
    <w:p w:rsidR="00B7250E" w:rsidRDefault="00B7250E" w:rsidP="00B7250E">
      <w:pPr>
        <w:numPr>
          <w:ilvl w:val="0"/>
          <w:numId w:val="30"/>
        </w:numPr>
        <w:spacing w:after="0" w:line="240" w:lineRule="auto"/>
        <w:jc w:val="both"/>
        <w:rPr>
          <w:sz w:val="22"/>
        </w:rPr>
      </w:pPr>
      <w:r>
        <w:rPr>
          <w:sz w:val="22"/>
        </w:rPr>
        <w:t xml:space="preserve">Úver zo Štátneho fondu rozvoja bývania vo výške 65% - celkom vo výške </w:t>
      </w:r>
    </w:p>
    <w:p w:rsidR="00B7250E" w:rsidRDefault="00B7250E" w:rsidP="00B7250E">
      <w:pPr>
        <w:ind w:left="1440"/>
        <w:jc w:val="both"/>
        <w:rPr>
          <w:sz w:val="22"/>
        </w:rPr>
      </w:pPr>
      <w:r>
        <w:rPr>
          <w:sz w:val="22"/>
        </w:rPr>
        <w:t>566 410,00 €</w:t>
      </w:r>
    </w:p>
    <w:p w:rsidR="00B7250E" w:rsidRDefault="00B7250E" w:rsidP="00B7250E">
      <w:pPr>
        <w:numPr>
          <w:ilvl w:val="0"/>
          <w:numId w:val="30"/>
        </w:numPr>
        <w:spacing w:after="0" w:line="240" w:lineRule="auto"/>
        <w:jc w:val="both"/>
        <w:rPr>
          <w:sz w:val="22"/>
        </w:rPr>
      </w:pPr>
      <w:r>
        <w:rPr>
          <w:sz w:val="22"/>
        </w:rPr>
        <w:t>Dotácia z Ministerstva dopravy a výstavby Slovenskej republiky vo výške 35% - celkom vo výške 304 990,00 €</w:t>
      </w:r>
    </w:p>
    <w:p w:rsidR="00B7250E" w:rsidRDefault="00B7250E" w:rsidP="00B7250E">
      <w:pPr>
        <w:ind w:left="720"/>
        <w:jc w:val="both"/>
        <w:rPr>
          <w:b/>
          <w:sz w:val="22"/>
        </w:rPr>
      </w:pPr>
    </w:p>
    <w:p w:rsidR="00B7250E" w:rsidRDefault="00B7250E" w:rsidP="00B7250E">
      <w:pPr>
        <w:ind w:left="720"/>
        <w:jc w:val="both"/>
        <w:rPr>
          <w:b/>
          <w:sz w:val="22"/>
        </w:rPr>
      </w:pPr>
    </w:p>
    <w:p w:rsidR="00B7250E" w:rsidRDefault="00B7250E" w:rsidP="00B7250E">
      <w:pPr>
        <w:ind w:left="720"/>
        <w:jc w:val="both"/>
        <w:rPr>
          <w:b/>
          <w:sz w:val="22"/>
        </w:rPr>
      </w:pPr>
    </w:p>
    <w:p w:rsidR="00B7250E" w:rsidRDefault="00B7250E" w:rsidP="00B7250E">
      <w:pPr>
        <w:ind w:left="720"/>
        <w:jc w:val="both"/>
        <w:rPr>
          <w:b/>
          <w:sz w:val="22"/>
        </w:rPr>
      </w:pPr>
      <w:r>
        <w:rPr>
          <w:b/>
          <w:sz w:val="22"/>
        </w:rPr>
        <w:t>Bytový dom – 18 b.j., súp. č. 78/2, parc. č. 853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1"/>
        <w:gridCol w:w="852"/>
        <w:gridCol w:w="2273"/>
        <w:gridCol w:w="2267"/>
        <w:gridCol w:w="2267"/>
      </w:tblGrid>
      <w:tr w:rsidR="00B7250E" w:rsidRPr="00D14944" w:rsidTr="00482DA3">
        <w:trPr>
          <w:trHeight w:val="209"/>
        </w:trPr>
        <w:tc>
          <w:tcPr>
            <w:tcW w:w="989" w:type="dxa"/>
            <w:tcBorders>
              <w:top w:val="single" w:sz="4" w:space="0" w:color="auto"/>
              <w:left w:val="single" w:sz="4" w:space="0" w:color="auto"/>
              <w:bottom w:val="single" w:sz="4" w:space="0" w:color="auto"/>
              <w:right w:val="single" w:sz="4" w:space="0" w:color="auto"/>
            </w:tcBorders>
            <w:shd w:val="clear" w:color="auto" w:fill="D5DCE4"/>
            <w:hideMark/>
          </w:tcPr>
          <w:p w:rsidR="00B7250E" w:rsidRDefault="00B7250E" w:rsidP="00482DA3">
            <w:pPr>
              <w:tabs>
                <w:tab w:val="left" w:pos="426"/>
              </w:tabs>
              <w:spacing w:line="256" w:lineRule="auto"/>
              <w:ind w:left="426" w:hanging="426"/>
              <w:contextualSpacing/>
              <w:rPr>
                <w:b/>
                <w:bCs/>
                <w:sz w:val="22"/>
                <w:lang w:eastAsia="cs-CZ"/>
              </w:rPr>
            </w:pPr>
            <w:r>
              <w:rPr>
                <w:b/>
                <w:bCs/>
                <w:sz w:val="22"/>
                <w:lang w:eastAsia="cs-CZ"/>
              </w:rPr>
              <w:lastRenderedPageBreak/>
              <w:t>Podlažie</w:t>
            </w:r>
          </w:p>
        </w:tc>
        <w:tc>
          <w:tcPr>
            <w:tcW w:w="854" w:type="dxa"/>
            <w:tcBorders>
              <w:top w:val="single" w:sz="4" w:space="0" w:color="auto"/>
              <w:left w:val="single" w:sz="4" w:space="0" w:color="auto"/>
              <w:bottom w:val="single" w:sz="4" w:space="0" w:color="auto"/>
              <w:right w:val="single" w:sz="4" w:space="0" w:color="auto"/>
            </w:tcBorders>
            <w:shd w:val="clear" w:color="auto" w:fill="D5DCE4"/>
            <w:hideMark/>
          </w:tcPr>
          <w:p w:rsidR="00B7250E" w:rsidRDefault="00B7250E" w:rsidP="00482DA3">
            <w:pPr>
              <w:tabs>
                <w:tab w:val="left" w:pos="426"/>
              </w:tabs>
              <w:spacing w:line="256" w:lineRule="auto"/>
              <w:ind w:left="426" w:hanging="426"/>
              <w:contextualSpacing/>
              <w:rPr>
                <w:b/>
                <w:bCs/>
                <w:sz w:val="22"/>
                <w:lang w:eastAsia="cs-CZ"/>
              </w:rPr>
            </w:pPr>
            <w:r>
              <w:rPr>
                <w:b/>
                <w:bCs/>
                <w:sz w:val="22"/>
                <w:lang w:eastAsia="cs-CZ"/>
              </w:rPr>
              <w:t>Byt č.</w:t>
            </w:r>
          </w:p>
        </w:tc>
        <w:tc>
          <w:tcPr>
            <w:tcW w:w="2284" w:type="dxa"/>
            <w:tcBorders>
              <w:top w:val="single" w:sz="4" w:space="0" w:color="auto"/>
              <w:left w:val="single" w:sz="4" w:space="0" w:color="auto"/>
              <w:bottom w:val="single" w:sz="4" w:space="0" w:color="auto"/>
              <w:right w:val="single" w:sz="4" w:space="0" w:color="auto"/>
            </w:tcBorders>
            <w:shd w:val="clear" w:color="auto" w:fill="D5DCE4"/>
            <w:hideMark/>
          </w:tcPr>
          <w:p w:rsidR="00B7250E" w:rsidRDefault="00B7250E" w:rsidP="00482DA3">
            <w:pPr>
              <w:tabs>
                <w:tab w:val="left" w:pos="426"/>
              </w:tabs>
              <w:spacing w:line="256" w:lineRule="auto"/>
              <w:ind w:left="426" w:hanging="426"/>
              <w:contextualSpacing/>
              <w:rPr>
                <w:b/>
                <w:bCs/>
                <w:sz w:val="22"/>
                <w:lang w:eastAsia="cs-CZ"/>
              </w:rPr>
            </w:pPr>
            <w:r>
              <w:rPr>
                <w:b/>
                <w:bCs/>
                <w:sz w:val="22"/>
                <w:lang w:eastAsia="cs-CZ"/>
              </w:rPr>
              <w:t>Podlahová plocha(m</w:t>
            </w:r>
            <w:r>
              <w:rPr>
                <w:b/>
                <w:bCs/>
                <w:sz w:val="22"/>
                <w:vertAlign w:val="superscript"/>
                <w:lang w:eastAsia="cs-CZ"/>
              </w:rPr>
              <w:t>2</w:t>
            </w:r>
            <w:r>
              <w:rPr>
                <w:b/>
                <w:bCs/>
                <w:sz w:val="22"/>
                <w:lang w:eastAsia="cs-CZ"/>
              </w:rPr>
              <w:t>)</w:t>
            </w:r>
          </w:p>
        </w:tc>
        <w:tc>
          <w:tcPr>
            <w:tcW w:w="2285" w:type="dxa"/>
            <w:tcBorders>
              <w:top w:val="single" w:sz="4" w:space="0" w:color="auto"/>
              <w:left w:val="single" w:sz="4" w:space="0" w:color="auto"/>
              <w:bottom w:val="single" w:sz="4" w:space="0" w:color="auto"/>
              <w:right w:val="single" w:sz="4" w:space="0" w:color="auto"/>
            </w:tcBorders>
            <w:shd w:val="clear" w:color="auto" w:fill="D5DCE4"/>
            <w:hideMark/>
          </w:tcPr>
          <w:p w:rsidR="00B7250E" w:rsidRDefault="00B7250E" w:rsidP="00482DA3">
            <w:pPr>
              <w:tabs>
                <w:tab w:val="left" w:pos="426"/>
              </w:tabs>
              <w:spacing w:line="256" w:lineRule="auto"/>
              <w:ind w:left="426" w:hanging="426"/>
              <w:contextualSpacing/>
              <w:rPr>
                <w:b/>
                <w:bCs/>
                <w:sz w:val="22"/>
                <w:lang w:eastAsia="cs-CZ"/>
              </w:rPr>
            </w:pPr>
            <w:r>
              <w:rPr>
                <w:b/>
                <w:bCs/>
                <w:sz w:val="22"/>
                <w:lang w:eastAsia="cs-CZ"/>
              </w:rPr>
              <w:t>Cena bez DPH</w:t>
            </w:r>
          </w:p>
        </w:tc>
        <w:tc>
          <w:tcPr>
            <w:tcW w:w="2285" w:type="dxa"/>
            <w:tcBorders>
              <w:top w:val="single" w:sz="4" w:space="0" w:color="auto"/>
              <w:left w:val="single" w:sz="4" w:space="0" w:color="auto"/>
              <w:bottom w:val="single" w:sz="4" w:space="0" w:color="auto"/>
              <w:right w:val="single" w:sz="4" w:space="0" w:color="auto"/>
            </w:tcBorders>
            <w:shd w:val="clear" w:color="auto" w:fill="D5DCE4"/>
            <w:hideMark/>
          </w:tcPr>
          <w:p w:rsidR="00B7250E" w:rsidRDefault="00B7250E" w:rsidP="00482DA3">
            <w:pPr>
              <w:tabs>
                <w:tab w:val="left" w:pos="426"/>
              </w:tabs>
              <w:spacing w:line="256" w:lineRule="auto"/>
              <w:ind w:left="426" w:hanging="426"/>
              <w:contextualSpacing/>
              <w:rPr>
                <w:b/>
                <w:bCs/>
                <w:sz w:val="22"/>
                <w:lang w:eastAsia="cs-CZ"/>
              </w:rPr>
            </w:pPr>
            <w:r>
              <w:rPr>
                <w:b/>
                <w:bCs/>
                <w:sz w:val="22"/>
                <w:lang w:eastAsia="cs-CZ"/>
              </w:rPr>
              <w:t>Cena s DPH</w:t>
            </w:r>
          </w:p>
        </w:tc>
      </w:tr>
      <w:tr w:rsidR="00B7250E" w:rsidRPr="00D14944" w:rsidTr="00482DA3">
        <w:trPr>
          <w:trHeight w:val="209"/>
        </w:trPr>
        <w:tc>
          <w:tcPr>
            <w:tcW w:w="989" w:type="dxa"/>
            <w:vMerge w:val="restart"/>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1. NP</w:t>
            </w:r>
          </w:p>
        </w:tc>
        <w:tc>
          <w:tcPr>
            <w:tcW w:w="85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1</w:t>
            </w:r>
          </w:p>
        </w:tc>
        <w:tc>
          <w:tcPr>
            <w:tcW w:w="228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32,87</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25 462,00 €</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30 554,40 €</w:t>
            </w:r>
          </w:p>
        </w:tc>
      </w:tr>
      <w:tr w:rsidR="00B7250E" w:rsidRPr="00D14944" w:rsidTr="00482DA3">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0E" w:rsidRDefault="00B7250E" w:rsidP="00482DA3">
            <w:pPr>
              <w:spacing w:line="256" w:lineRule="auto"/>
              <w:rPr>
                <w:bCs/>
                <w:sz w:val="22"/>
                <w:lang w:eastAsia="cs-CZ"/>
              </w:rPr>
            </w:pPr>
          </w:p>
        </w:tc>
        <w:tc>
          <w:tcPr>
            <w:tcW w:w="85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2</w:t>
            </w:r>
          </w:p>
        </w:tc>
        <w:tc>
          <w:tcPr>
            <w:tcW w:w="228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34,21</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26 500,00 €</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31 800,00 €</w:t>
            </w:r>
          </w:p>
        </w:tc>
      </w:tr>
      <w:tr w:rsidR="00B7250E" w:rsidRPr="00D14944" w:rsidTr="00482DA3">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0E" w:rsidRDefault="00B7250E" w:rsidP="00482DA3">
            <w:pPr>
              <w:spacing w:line="256" w:lineRule="auto"/>
              <w:rPr>
                <w:bCs/>
                <w:sz w:val="22"/>
                <w:lang w:eastAsia="cs-CZ"/>
              </w:rPr>
            </w:pPr>
          </w:p>
        </w:tc>
        <w:tc>
          <w:tcPr>
            <w:tcW w:w="85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3</w:t>
            </w:r>
          </w:p>
        </w:tc>
        <w:tc>
          <w:tcPr>
            <w:tcW w:w="228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25,47</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19 729,76 €</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23 675,71 €</w:t>
            </w:r>
          </w:p>
        </w:tc>
      </w:tr>
      <w:tr w:rsidR="00B7250E" w:rsidRPr="00D14944" w:rsidTr="00482DA3">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0E" w:rsidRDefault="00B7250E" w:rsidP="00482DA3">
            <w:pPr>
              <w:spacing w:line="256" w:lineRule="auto"/>
              <w:rPr>
                <w:bCs/>
                <w:sz w:val="22"/>
                <w:lang w:eastAsia="cs-CZ"/>
              </w:rPr>
            </w:pPr>
          </w:p>
        </w:tc>
        <w:tc>
          <w:tcPr>
            <w:tcW w:w="85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4</w:t>
            </w:r>
          </w:p>
        </w:tc>
        <w:tc>
          <w:tcPr>
            <w:tcW w:w="228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32,87</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25 462,00 €</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30 554,40 €</w:t>
            </w:r>
          </w:p>
        </w:tc>
      </w:tr>
      <w:tr w:rsidR="00B7250E" w:rsidRPr="00D14944" w:rsidTr="00482DA3">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0E" w:rsidRDefault="00B7250E" w:rsidP="00482DA3">
            <w:pPr>
              <w:spacing w:line="256" w:lineRule="auto"/>
              <w:rPr>
                <w:bCs/>
                <w:sz w:val="22"/>
                <w:lang w:eastAsia="cs-CZ"/>
              </w:rPr>
            </w:pPr>
          </w:p>
        </w:tc>
        <w:tc>
          <w:tcPr>
            <w:tcW w:w="85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5</w:t>
            </w:r>
          </w:p>
        </w:tc>
        <w:tc>
          <w:tcPr>
            <w:tcW w:w="228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34,21</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26 500,00 €</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31 800,00 €</w:t>
            </w:r>
          </w:p>
        </w:tc>
      </w:tr>
      <w:tr w:rsidR="00B7250E" w:rsidRPr="00D14944" w:rsidTr="00482DA3">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0E" w:rsidRDefault="00B7250E" w:rsidP="00482DA3">
            <w:pPr>
              <w:spacing w:line="256" w:lineRule="auto"/>
              <w:rPr>
                <w:bCs/>
                <w:sz w:val="22"/>
                <w:lang w:eastAsia="cs-CZ"/>
              </w:rPr>
            </w:pPr>
          </w:p>
        </w:tc>
        <w:tc>
          <w:tcPr>
            <w:tcW w:w="85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6</w:t>
            </w:r>
          </w:p>
        </w:tc>
        <w:tc>
          <w:tcPr>
            <w:tcW w:w="228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25,47</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19 729,76 €</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23 675,71 €</w:t>
            </w:r>
          </w:p>
        </w:tc>
      </w:tr>
      <w:tr w:rsidR="00B7250E" w:rsidRPr="00D14944" w:rsidTr="00482DA3">
        <w:trPr>
          <w:trHeight w:val="209"/>
        </w:trPr>
        <w:tc>
          <w:tcPr>
            <w:tcW w:w="989" w:type="dxa"/>
            <w:vMerge w:val="restart"/>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2.NP</w:t>
            </w:r>
          </w:p>
        </w:tc>
        <w:tc>
          <w:tcPr>
            <w:tcW w:w="85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7</w:t>
            </w:r>
          </w:p>
        </w:tc>
        <w:tc>
          <w:tcPr>
            <w:tcW w:w="228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 xml:space="preserve">66,49 </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51 504,97 €</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61 805,97 €</w:t>
            </w:r>
          </w:p>
        </w:tc>
      </w:tr>
      <w:tr w:rsidR="00B7250E" w:rsidRPr="00D14944" w:rsidTr="00482DA3">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0E" w:rsidRDefault="00B7250E" w:rsidP="00482DA3">
            <w:pPr>
              <w:spacing w:line="256" w:lineRule="auto"/>
              <w:rPr>
                <w:bCs/>
                <w:sz w:val="22"/>
                <w:lang w:eastAsia="cs-CZ"/>
              </w:rPr>
            </w:pPr>
          </w:p>
        </w:tc>
        <w:tc>
          <w:tcPr>
            <w:tcW w:w="85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8</w:t>
            </w:r>
          </w:p>
        </w:tc>
        <w:tc>
          <w:tcPr>
            <w:tcW w:w="228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59,16</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45 826,96 €</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54 992,35 €</w:t>
            </w:r>
          </w:p>
        </w:tc>
      </w:tr>
      <w:tr w:rsidR="00B7250E" w:rsidRPr="00D14944" w:rsidTr="00482DA3">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0E" w:rsidRDefault="00B7250E" w:rsidP="00482DA3">
            <w:pPr>
              <w:spacing w:line="256" w:lineRule="auto"/>
              <w:rPr>
                <w:bCs/>
                <w:sz w:val="22"/>
                <w:lang w:eastAsia="cs-CZ"/>
              </w:rPr>
            </w:pPr>
          </w:p>
        </w:tc>
        <w:tc>
          <w:tcPr>
            <w:tcW w:w="85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9</w:t>
            </w:r>
          </w:p>
        </w:tc>
        <w:tc>
          <w:tcPr>
            <w:tcW w:w="228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66,49</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51 504,97 €</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61 805,97 €</w:t>
            </w:r>
          </w:p>
        </w:tc>
      </w:tr>
      <w:tr w:rsidR="00B7250E" w:rsidRPr="00D14944" w:rsidTr="00482DA3">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0E" w:rsidRDefault="00B7250E" w:rsidP="00482DA3">
            <w:pPr>
              <w:spacing w:line="256" w:lineRule="auto"/>
              <w:rPr>
                <w:bCs/>
                <w:sz w:val="22"/>
                <w:lang w:eastAsia="cs-CZ"/>
              </w:rPr>
            </w:pPr>
          </w:p>
        </w:tc>
        <w:tc>
          <w:tcPr>
            <w:tcW w:w="85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10</w:t>
            </w:r>
          </w:p>
        </w:tc>
        <w:tc>
          <w:tcPr>
            <w:tcW w:w="228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59,16</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45 826,96 €</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54 992,35 €</w:t>
            </w:r>
          </w:p>
        </w:tc>
      </w:tr>
      <w:tr w:rsidR="00B7250E" w:rsidRPr="00D14944" w:rsidTr="00482DA3">
        <w:trPr>
          <w:trHeight w:val="209"/>
        </w:trPr>
        <w:tc>
          <w:tcPr>
            <w:tcW w:w="989" w:type="dxa"/>
            <w:vMerge w:val="restart"/>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3. NP</w:t>
            </w:r>
          </w:p>
        </w:tc>
        <w:tc>
          <w:tcPr>
            <w:tcW w:w="85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11</w:t>
            </w:r>
          </w:p>
        </w:tc>
        <w:tc>
          <w:tcPr>
            <w:tcW w:w="228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66,49</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51 504,97 €</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61 805,97 €</w:t>
            </w:r>
          </w:p>
        </w:tc>
      </w:tr>
      <w:tr w:rsidR="00B7250E" w:rsidRPr="00D14944" w:rsidTr="00482DA3">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0E" w:rsidRDefault="00B7250E" w:rsidP="00482DA3">
            <w:pPr>
              <w:spacing w:line="256" w:lineRule="auto"/>
              <w:rPr>
                <w:bCs/>
                <w:sz w:val="22"/>
                <w:lang w:eastAsia="cs-CZ"/>
              </w:rPr>
            </w:pPr>
          </w:p>
        </w:tc>
        <w:tc>
          <w:tcPr>
            <w:tcW w:w="85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12</w:t>
            </w:r>
          </w:p>
        </w:tc>
        <w:tc>
          <w:tcPr>
            <w:tcW w:w="228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59,16</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45 826,96 €</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54 992,35 €</w:t>
            </w:r>
          </w:p>
        </w:tc>
      </w:tr>
      <w:tr w:rsidR="00B7250E" w:rsidRPr="00D14944" w:rsidTr="00482DA3">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0E" w:rsidRDefault="00B7250E" w:rsidP="00482DA3">
            <w:pPr>
              <w:spacing w:line="256" w:lineRule="auto"/>
              <w:rPr>
                <w:bCs/>
                <w:sz w:val="22"/>
                <w:lang w:eastAsia="cs-CZ"/>
              </w:rPr>
            </w:pPr>
          </w:p>
        </w:tc>
        <w:tc>
          <w:tcPr>
            <w:tcW w:w="85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13</w:t>
            </w:r>
          </w:p>
        </w:tc>
        <w:tc>
          <w:tcPr>
            <w:tcW w:w="228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66,49</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51 504,98 €</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61 805,97 €</w:t>
            </w:r>
          </w:p>
        </w:tc>
      </w:tr>
      <w:tr w:rsidR="00B7250E" w:rsidRPr="00D14944" w:rsidTr="00482DA3">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0E" w:rsidRDefault="00B7250E" w:rsidP="00482DA3">
            <w:pPr>
              <w:spacing w:line="256" w:lineRule="auto"/>
              <w:rPr>
                <w:bCs/>
                <w:sz w:val="22"/>
                <w:lang w:eastAsia="cs-CZ"/>
              </w:rPr>
            </w:pPr>
          </w:p>
        </w:tc>
        <w:tc>
          <w:tcPr>
            <w:tcW w:w="85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14</w:t>
            </w:r>
          </w:p>
        </w:tc>
        <w:tc>
          <w:tcPr>
            <w:tcW w:w="228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59,16</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45 826,96 €</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54 992,35 €</w:t>
            </w:r>
          </w:p>
        </w:tc>
      </w:tr>
      <w:tr w:rsidR="00B7250E" w:rsidRPr="00D14944" w:rsidTr="00482DA3">
        <w:trPr>
          <w:trHeight w:val="209"/>
        </w:trPr>
        <w:tc>
          <w:tcPr>
            <w:tcW w:w="989" w:type="dxa"/>
            <w:vMerge w:val="restart"/>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4. NP</w:t>
            </w:r>
          </w:p>
        </w:tc>
        <w:tc>
          <w:tcPr>
            <w:tcW w:w="85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15</w:t>
            </w:r>
          </w:p>
        </w:tc>
        <w:tc>
          <w:tcPr>
            <w:tcW w:w="228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66,10</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51 202,87 €</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61 443,44 €</w:t>
            </w:r>
          </w:p>
        </w:tc>
      </w:tr>
      <w:tr w:rsidR="00B7250E" w:rsidRPr="00D14944" w:rsidTr="00482DA3">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0E" w:rsidRDefault="00B7250E" w:rsidP="00482DA3">
            <w:pPr>
              <w:spacing w:line="256" w:lineRule="auto"/>
              <w:rPr>
                <w:bCs/>
                <w:sz w:val="22"/>
                <w:lang w:eastAsia="cs-CZ"/>
              </w:rPr>
            </w:pPr>
          </w:p>
        </w:tc>
        <w:tc>
          <w:tcPr>
            <w:tcW w:w="85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16</w:t>
            </w:r>
          </w:p>
        </w:tc>
        <w:tc>
          <w:tcPr>
            <w:tcW w:w="228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58,77</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45 524,84 €</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54 629,81 €</w:t>
            </w:r>
          </w:p>
        </w:tc>
      </w:tr>
      <w:tr w:rsidR="00B7250E" w:rsidRPr="00D14944" w:rsidTr="00482DA3">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0E" w:rsidRDefault="00B7250E" w:rsidP="00482DA3">
            <w:pPr>
              <w:spacing w:line="256" w:lineRule="auto"/>
              <w:rPr>
                <w:bCs/>
                <w:sz w:val="22"/>
                <w:lang w:eastAsia="cs-CZ"/>
              </w:rPr>
            </w:pPr>
          </w:p>
        </w:tc>
        <w:tc>
          <w:tcPr>
            <w:tcW w:w="85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17</w:t>
            </w:r>
          </w:p>
        </w:tc>
        <w:tc>
          <w:tcPr>
            <w:tcW w:w="228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66,10</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51 202,87 €</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61 443,44 €</w:t>
            </w:r>
          </w:p>
        </w:tc>
      </w:tr>
      <w:tr w:rsidR="00B7250E" w:rsidRPr="00D14944" w:rsidTr="00482DA3">
        <w:trPr>
          <w:trHeight w:val="2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250E" w:rsidRDefault="00B7250E" w:rsidP="00482DA3">
            <w:pPr>
              <w:spacing w:line="256" w:lineRule="auto"/>
              <w:rPr>
                <w:bCs/>
                <w:sz w:val="22"/>
                <w:lang w:eastAsia="cs-CZ"/>
              </w:rPr>
            </w:pPr>
          </w:p>
        </w:tc>
        <w:tc>
          <w:tcPr>
            <w:tcW w:w="85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18</w:t>
            </w:r>
          </w:p>
        </w:tc>
        <w:tc>
          <w:tcPr>
            <w:tcW w:w="228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58,77</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45 524,84 €</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Cs/>
                <w:sz w:val="22"/>
                <w:lang w:eastAsia="cs-CZ"/>
              </w:rPr>
            </w:pPr>
            <w:r>
              <w:rPr>
                <w:bCs/>
                <w:sz w:val="22"/>
                <w:lang w:eastAsia="cs-CZ"/>
              </w:rPr>
              <w:t>54 629,81 €</w:t>
            </w:r>
          </w:p>
        </w:tc>
      </w:tr>
      <w:tr w:rsidR="00B7250E" w:rsidRPr="00D14944" w:rsidTr="00482DA3">
        <w:trPr>
          <w:trHeight w:val="209"/>
        </w:trPr>
        <w:tc>
          <w:tcPr>
            <w:tcW w:w="1843" w:type="dxa"/>
            <w:gridSpan w:val="2"/>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
                <w:bCs/>
                <w:sz w:val="22"/>
                <w:lang w:eastAsia="cs-CZ"/>
              </w:rPr>
            </w:pPr>
            <w:r>
              <w:rPr>
                <w:b/>
                <w:bCs/>
                <w:sz w:val="22"/>
                <w:lang w:eastAsia="cs-CZ"/>
              </w:rPr>
              <w:t>SPOLU</w:t>
            </w:r>
          </w:p>
        </w:tc>
        <w:tc>
          <w:tcPr>
            <w:tcW w:w="2284"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
                <w:bCs/>
                <w:sz w:val="22"/>
                <w:lang w:eastAsia="cs-CZ"/>
              </w:rPr>
            </w:pPr>
            <w:r>
              <w:rPr>
                <w:b/>
                <w:bCs/>
                <w:sz w:val="22"/>
                <w:lang w:eastAsia="cs-CZ"/>
              </w:rPr>
              <w:t>937,44</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
                <w:bCs/>
                <w:sz w:val="22"/>
                <w:lang w:eastAsia="cs-CZ"/>
              </w:rPr>
            </w:pPr>
            <w:r>
              <w:rPr>
                <w:b/>
                <w:bCs/>
                <w:sz w:val="22"/>
                <w:lang w:eastAsia="cs-CZ"/>
              </w:rPr>
              <w:t>726 166,67 €</w:t>
            </w:r>
          </w:p>
        </w:tc>
        <w:tc>
          <w:tcPr>
            <w:tcW w:w="2285" w:type="dxa"/>
            <w:tcBorders>
              <w:top w:val="single" w:sz="4" w:space="0" w:color="auto"/>
              <w:left w:val="single" w:sz="4" w:space="0" w:color="auto"/>
              <w:bottom w:val="single" w:sz="4" w:space="0" w:color="auto"/>
              <w:right w:val="single" w:sz="4" w:space="0" w:color="auto"/>
            </w:tcBorders>
            <w:hideMark/>
          </w:tcPr>
          <w:p w:rsidR="00B7250E" w:rsidRDefault="00B7250E" w:rsidP="00482DA3">
            <w:pPr>
              <w:tabs>
                <w:tab w:val="left" w:pos="426"/>
              </w:tabs>
              <w:spacing w:line="256" w:lineRule="auto"/>
              <w:ind w:left="426" w:hanging="426"/>
              <w:contextualSpacing/>
              <w:rPr>
                <w:b/>
                <w:bCs/>
                <w:sz w:val="22"/>
                <w:lang w:eastAsia="cs-CZ"/>
              </w:rPr>
            </w:pPr>
            <w:r>
              <w:rPr>
                <w:b/>
                <w:bCs/>
                <w:sz w:val="22"/>
                <w:lang w:eastAsia="cs-CZ"/>
              </w:rPr>
              <w:t>871 400,00 €</w:t>
            </w:r>
          </w:p>
        </w:tc>
      </w:tr>
    </w:tbl>
    <w:p w:rsidR="00B7250E" w:rsidRDefault="00B7250E" w:rsidP="00B7250E">
      <w:pPr>
        <w:pStyle w:val="Zoznamsodrkami"/>
        <w:jc w:val="left"/>
        <w:rPr>
          <w:rFonts w:ascii="Times New Roman" w:hAnsi="Times New Roman"/>
        </w:rPr>
      </w:pPr>
      <w:r>
        <w:rPr>
          <w:rFonts w:ascii="Times New Roman" w:hAnsi="Times New Roman"/>
        </w:rPr>
        <w:t xml:space="preserve">         </w:t>
      </w:r>
    </w:p>
    <w:p w:rsidR="00B7250E" w:rsidRDefault="00B7250E" w:rsidP="00B7250E">
      <w:pPr>
        <w:jc w:val="both"/>
        <w:rPr>
          <w:sz w:val="22"/>
        </w:rPr>
      </w:pPr>
    </w:p>
    <w:p w:rsidR="00B7250E" w:rsidRDefault="00B7250E" w:rsidP="00B7250E">
      <w:pPr>
        <w:numPr>
          <w:ilvl w:val="0"/>
          <w:numId w:val="29"/>
        </w:numPr>
        <w:spacing w:after="0" w:line="240" w:lineRule="auto"/>
        <w:jc w:val="both"/>
        <w:rPr>
          <w:b/>
          <w:sz w:val="22"/>
        </w:rPr>
      </w:pPr>
      <w:r>
        <w:rPr>
          <w:b/>
          <w:sz w:val="22"/>
        </w:rPr>
        <w:t>Spôsob financovania obstarania súvisiacej technickej vybavenosti:</w:t>
      </w:r>
    </w:p>
    <w:p w:rsidR="00B7250E" w:rsidRDefault="00B7250E" w:rsidP="00B7250E">
      <w:pPr>
        <w:numPr>
          <w:ilvl w:val="0"/>
          <w:numId w:val="31"/>
        </w:numPr>
        <w:spacing w:after="0" w:line="240" w:lineRule="auto"/>
        <w:jc w:val="both"/>
        <w:rPr>
          <w:sz w:val="22"/>
        </w:rPr>
      </w:pPr>
      <w:r>
        <w:rPr>
          <w:sz w:val="22"/>
        </w:rPr>
        <w:t>Dotácia z Ministerstva dopravy a výstavby Slovenskej republiky vo výške:</w:t>
      </w:r>
    </w:p>
    <w:p w:rsidR="00B7250E" w:rsidRDefault="00B7250E" w:rsidP="00B7250E">
      <w:pPr>
        <w:numPr>
          <w:ilvl w:val="0"/>
          <w:numId w:val="32"/>
        </w:numPr>
        <w:spacing w:after="0" w:line="240" w:lineRule="auto"/>
        <w:jc w:val="both"/>
        <w:rPr>
          <w:sz w:val="22"/>
        </w:rPr>
      </w:pPr>
      <w:r>
        <w:rPr>
          <w:sz w:val="22"/>
        </w:rPr>
        <w:t>SO 02 časť Miestna komunikácia</w:t>
      </w:r>
      <w:r>
        <w:rPr>
          <w:sz w:val="22"/>
        </w:rPr>
        <w:tab/>
      </w:r>
      <w:r>
        <w:rPr>
          <w:sz w:val="22"/>
        </w:rPr>
        <w:tab/>
        <w:t>-    14 320,00 €</w:t>
      </w:r>
    </w:p>
    <w:p w:rsidR="00B7250E" w:rsidRDefault="00B7250E" w:rsidP="00B7250E">
      <w:pPr>
        <w:numPr>
          <w:ilvl w:val="0"/>
          <w:numId w:val="32"/>
        </w:numPr>
        <w:spacing w:after="0" w:line="240" w:lineRule="auto"/>
        <w:jc w:val="both"/>
        <w:rPr>
          <w:sz w:val="22"/>
        </w:rPr>
      </w:pPr>
      <w:r>
        <w:rPr>
          <w:sz w:val="22"/>
        </w:rPr>
        <w:t>SO 02 časť Odstavné plochy</w:t>
      </w:r>
      <w:r>
        <w:rPr>
          <w:sz w:val="22"/>
        </w:rPr>
        <w:tab/>
      </w:r>
      <w:r>
        <w:rPr>
          <w:sz w:val="22"/>
        </w:rPr>
        <w:tab/>
      </w:r>
      <w:r>
        <w:rPr>
          <w:sz w:val="22"/>
        </w:rPr>
        <w:tab/>
        <w:t>-      6 420,00 €</w:t>
      </w:r>
    </w:p>
    <w:p w:rsidR="00B7250E" w:rsidRDefault="00B7250E" w:rsidP="00B7250E">
      <w:pPr>
        <w:pStyle w:val="Odsekzoznamu"/>
        <w:numPr>
          <w:ilvl w:val="0"/>
          <w:numId w:val="32"/>
        </w:numPr>
        <w:spacing w:after="0" w:line="240" w:lineRule="auto"/>
        <w:contextualSpacing w:val="0"/>
        <w:jc w:val="both"/>
        <w:rPr>
          <w:sz w:val="22"/>
        </w:rPr>
      </w:pPr>
      <w:r>
        <w:rPr>
          <w:sz w:val="22"/>
        </w:rPr>
        <w:t>SO 03 Vodovodná prípojka</w:t>
      </w:r>
    </w:p>
    <w:p w:rsidR="00B7250E" w:rsidRDefault="00B7250E" w:rsidP="00B7250E">
      <w:pPr>
        <w:ind w:left="1800"/>
        <w:jc w:val="both"/>
        <w:rPr>
          <w:sz w:val="22"/>
        </w:rPr>
      </w:pPr>
      <w:r>
        <w:rPr>
          <w:sz w:val="22"/>
        </w:rPr>
        <w:t>a SO 04 Rozšírenie verejného vodovodu</w:t>
      </w:r>
      <w:r>
        <w:rPr>
          <w:sz w:val="22"/>
        </w:rPr>
        <w:tab/>
      </w:r>
      <w:r>
        <w:rPr>
          <w:sz w:val="22"/>
        </w:rPr>
        <w:tab/>
        <w:t>-   10 720,00 €</w:t>
      </w:r>
    </w:p>
    <w:p w:rsidR="00B7250E" w:rsidRDefault="00B7250E" w:rsidP="00B7250E">
      <w:pPr>
        <w:ind w:left="1800"/>
        <w:jc w:val="both"/>
        <w:rPr>
          <w:sz w:val="22"/>
        </w:rPr>
      </w:pPr>
    </w:p>
    <w:p w:rsidR="00B7250E" w:rsidRDefault="00B7250E" w:rsidP="00B7250E">
      <w:pPr>
        <w:numPr>
          <w:ilvl w:val="0"/>
          <w:numId w:val="32"/>
        </w:numPr>
        <w:spacing w:after="0" w:line="240" w:lineRule="auto"/>
        <w:jc w:val="both"/>
        <w:rPr>
          <w:sz w:val="22"/>
        </w:rPr>
      </w:pPr>
      <w:r>
        <w:rPr>
          <w:sz w:val="22"/>
        </w:rPr>
        <w:t>SO 05 časť Prípojka splaškovej kanalizácie</w:t>
      </w:r>
      <w:r>
        <w:rPr>
          <w:sz w:val="22"/>
        </w:rPr>
        <w:tab/>
        <w:t>-   12 600,00 €</w:t>
      </w:r>
    </w:p>
    <w:p w:rsidR="00B7250E" w:rsidRDefault="00B7250E" w:rsidP="00B7250E">
      <w:pPr>
        <w:ind w:left="1800"/>
        <w:jc w:val="both"/>
        <w:rPr>
          <w:sz w:val="22"/>
        </w:rPr>
      </w:pPr>
      <w:r>
        <w:rPr>
          <w:sz w:val="22"/>
        </w:rPr>
        <w:t>a SO 06 časť Prípojka dažďovej kanalizácie z bytového domu</w:t>
      </w:r>
    </w:p>
    <w:p w:rsidR="00B7250E" w:rsidRDefault="00B7250E" w:rsidP="00B7250E">
      <w:pPr>
        <w:ind w:left="1800"/>
        <w:jc w:val="both"/>
        <w:rPr>
          <w:sz w:val="22"/>
        </w:rPr>
      </w:pPr>
    </w:p>
    <w:p w:rsidR="00B7250E" w:rsidRDefault="00B7250E" w:rsidP="00B7250E">
      <w:pPr>
        <w:numPr>
          <w:ilvl w:val="0"/>
          <w:numId w:val="32"/>
        </w:numPr>
        <w:spacing w:after="0" w:line="240" w:lineRule="auto"/>
        <w:jc w:val="both"/>
        <w:rPr>
          <w:sz w:val="22"/>
        </w:rPr>
      </w:pPr>
      <w:r>
        <w:rPr>
          <w:sz w:val="22"/>
        </w:rPr>
        <w:t>SO 05 časť Čistiareň odpadových vôd</w:t>
      </w:r>
      <w:r>
        <w:rPr>
          <w:sz w:val="22"/>
        </w:rPr>
        <w:tab/>
      </w:r>
      <w:r>
        <w:rPr>
          <w:sz w:val="22"/>
        </w:rPr>
        <w:tab/>
        <w:t>-   14 000,00 €</w:t>
      </w:r>
    </w:p>
    <w:p w:rsidR="00B7250E" w:rsidRDefault="00B7250E" w:rsidP="00B7250E">
      <w:pPr>
        <w:jc w:val="both"/>
        <w:rPr>
          <w:sz w:val="22"/>
        </w:rPr>
      </w:pPr>
    </w:p>
    <w:p w:rsidR="00B7250E" w:rsidRDefault="00B7250E" w:rsidP="00B7250E">
      <w:pPr>
        <w:numPr>
          <w:ilvl w:val="0"/>
          <w:numId w:val="31"/>
        </w:numPr>
        <w:spacing w:after="0" w:line="240" w:lineRule="auto"/>
        <w:jc w:val="both"/>
        <w:rPr>
          <w:sz w:val="22"/>
        </w:rPr>
      </w:pPr>
      <w:r>
        <w:rPr>
          <w:sz w:val="22"/>
        </w:rPr>
        <w:t>s vyčlenením vlastných finančných prostriedkov na obstaranie TV, na ktorú sa požaduje dotácia vo výške:</w:t>
      </w:r>
    </w:p>
    <w:p w:rsidR="00B7250E" w:rsidRDefault="00B7250E" w:rsidP="00B7250E">
      <w:pPr>
        <w:numPr>
          <w:ilvl w:val="0"/>
          <w:numId w:val="32"/>
        </w:numPr>
        <w:spacing w:after="0" w:line="240" w:lineRule="auto"/>
        <w:jc w:val="both"/>
        <w:rPr>
          <w:sz w:val="22"/>
        </w:rPr>
      </w:pPr>
      <w:r>
        <w:rPr>
          <w:sz w:val="22"/>
        </w:rPr>
        <w:t>SO 02 časť Miestna komunikácia</w:t>
      </w:r>
      <w:r>
        <w:rPr>
          <w:sz w:val="22"/>
        </w:rPr>
        <w:tab/>
      </w:r>
      <w:r>
        <w:rPr>
          <w:sz w:val="22"/>
        </w:rPr>
        <w:tab/>
        <w:t>-       9 824,38 €</w:t>
      </w:r>
    </w:p>
    <w:p w:rsidR="00B7250E" w:rsidRDefault="00B7250E" w:rsidP="00B7250E">
      <w:pPr>
        <w:numPr>
          <w:ilvl w:val="0"/>
          <w:numId w:val="32"/>
        </w:numPr>
        <w:spacing w:after="0" w:line="240" w:lineRule="auto"/>
        <w:jc w:val="both"/>
        <w:rPr>
          <w:sz w:val="22"/>
        </w:rPr>
      </w:pPr>
      <w:r>
        <w:rPr>
          <w:sz w:val="22"/>
        </w:rPr>
        <w:t>SO 02 časť Odstavné plochy</w:t>
      </w:r>
      <w:r>
        <w:rPr>
          <w:sz w:val="22"/>
        </w:rPr>
        <w:tab/>
      </w:r>
      <w:r>
        <w:rPr>
          <w:sz w:val="22"/>
        </w:rPr>
        <w:tab/>
      </w:r>
      <w:r>
        <w:rPr>
          <w:sz w:val="22"/>
        </w:rPr>
        <w:tab/>
        <w:t>-     26 408,20 €</w:t>
      </w:r>
    </w:p>
    <w:p w:rsidR="00B7250E" w:rsidRDefault="00B7250E" w:rsidP="00B7250E">
      <w:pPr>
        <w:numPr>
          <w:ilvl w:val="0"/>
          <w:numId w:val="32"/>
        </w:numPr>
        <w:spacing w:after="0" w:line="240" w:lineRule="auto"/>
        <w:jc w:val="both"/>
        <w:rPr>
          <w:sz w:val="22"/>
        </w:rPr>
      </w:pPr>
      <w:r>
        <w:rPr>
          <w:sz w:val="22"/>
        </w:rPr>
        <w:t>SO 03 Vodovodná prípojka a</w:t>
      </w:r>
      <w:r>
        <w:rPr>
          <w:sz w:val="22"/>
        </w:rPr>
        <w:tab/>
      </w:r>
      <w:r>
        <w:rPr>
          <w:sz w:val="22"/>
        </w:rPr>
        <w:tab/>
      </w:r>
      <w:r>
        <w:rPr>
          <w:sz w:val="22"/>
        </w:rPr>
        <w:tab/>
        <w:t>-       5 191,37 €</w:t>
      </w:r>
    </w:p>
    <w:p w:rsidR="00B7250E" w:rsidRDefault="00B7250E" w:rsidP="00B7250E">
      <w:pPr>
        <w:ind w:left="1440" w:firstLine="360"/>
        <w:jc w:val="both"/>
        <w:rPr>
          <w:sz w:val="22"/>
        </w:rPr>
      </w:pPr>
      <w:r>
        <w:rPr>
          <w:sz w:val="22"/>
        </w:rPr>
        <w:t>SO 04 Rozšírenie verejného vodovodu</w:t>
      </w:r>
      <w:r>
        <w:rPr>
          <w:sz w:val="22"/>
        </w:rPr>
        <w:tab/>
      </w:r>
      <w:r>
        <w:rPr>
          <w:sz w:val="22"/>
        </w:rPr>
        <w:tab/>
        <w:t>-       5 404,35 €</w:t>
      </w:r>
    </w:p>
    <w:p w:rsidR="00B7250E" w:rsidRDefault="00B7250E" w:rsidP="00B7250E">
      <w:pPr>
        <w:numPr>
          <w:ilvl w:val="0"/>
          <w:numId w:val="32"/>
        </w:numPr>
        <w:spacing w:after="0" w:line="240" w:lineRule="auto"/>
        <w:jc w:val="both"/>
        <w:rPr>
          <w:sz w:val="22"/>
        </w:rPr>
      </w:pPr>
      <w:r>
        <w:rPr>
          <w:sz w:val="22"/>
        </w:rPr>
        <w:t>SO 05 časť Prípojka splaškovej kanalizácie a</w:t>
      </w:r>
    </w:p>
    <w:p w:rsidR="00B7250E" w:rsidRDefault="00B7250E" w:rsidP="00B7250E">
      <w:pPr>
        <w:ind w:left="1800"/>
        <w:jc w:val="both"/>
        <w:rPr>
          <w:sz w:val="22"/>
        </w:rPr>
      </w:pPr>
      <w:r>
        <w:rPr>
          <w:sz w:val="22"/>
        </w:rPr>
        <w:t>SO 06 Prípojka dažďovej kanalizácie z bytového domu</w:t>
      </w:r>
      <w:r>
        <w:rPr>
          <w:sz w:val="22"/>
        </w:rPr>
        <w:tab/>
      </w:r>
      <w:r>
        <w:rPr>
          <w:sz w:val="22"/>
        </w:rPr>
        <w:tab/>
      </w:r>
      <w:r>
        <w:rPr>
          <w:sz w:val="22"/>
        </w:rPr>
        <w:tab/>
      </w:r>
    </w:p>
    <w:p w:rsidR="00B7250E" w:rsidRDefault="00B7250E" w:rsidP="00B7250E">
      <w:pPr>
        <w:pStyle w:val="Odsekzoznamu"/>
        <w:numPr>
          <w:ilvl w:val="0"/>
          <w:numId w:val="32"/>
        </w:numPr>
        <w:spacing w:after="0" w:line="240" w:lineRule="auto"/>
        <w:contextualSpacing w:val="0"/>
        <w:jc w:val="both"/>
        <w:rPr>
          <w:sz w:val="22"/>
        </w:rPr>
      </w:pPr>
      <w:r>
        <w:rPr>
          <w:sz w:val="22"/>
        </w:rPr>
        <w:t>SO 05 časť Čistiareň odpadových vôd</w:t>
      </w:r>
      <w:r>
        <w:rPr>
          <w:sz w:val="22"/>
        </w:rPr>
        <w:tab/>
      </w:r>
      <w:r>
        <w:rPr>
          <w:sz w:val="22"/>
        </w:rPr>
        <w:tab/>
        <w:t>-       7 280,86 €</w:t>
      </w:r>
    </w:p>
    <w:p w:rsidR="00B7250E" w:rsidRDefault="00B7250E" w:rsidP="00B7250E">
      <w:pPr>
        <w:jc w:val="both"/>
        <w:rPr>
          <w:sz w:val="22"/>
        </w:rPr>
      </w:pPr>
    </w:p>
    <w:p w:rsidR="00B7250E" w:rsidRDefault="00B7250E" w:rsidP="00B7250E">
      <w:pPr>
        <w:numPr>
          <w:ilvl w:val="0"/>
          <w:numId w:val="31"/>
        </w:numPr>
        <w:spacing w:after="0" w:line="240" w:lineRule="auto"/>
        <w:jc w:val="both"/>
        <w:rPr>
          <w:b/>
          <w:sz w:val="22"/>
        </w:rPr>
      </w:pPr>
      <w:r>
        <w:rPr>
          <w:b/>
          <w:sz w:val="22"/>
        </w:rPr>
        <w:t>s vyčlenením vlastných finančných prostriedkov z rozpočtu obce</w:t>
      </w:r>
      <w:r>
        <w:rPr>
          <w:sz w:val="22"/>
        </w:rPr>
        <w:t xml:space="preserve"> na dofinancovanie prislúchajúcej technickej vybavenosti, na ktorú sa dotácia nepožaduje: SO 02 časť Spevnené plochy, SO 06 časť Dažďová kanalizácia zaolejovaná a odlučovač ropných látok, SO 07 Elektrická prípojka NN, SO 10 Prípojka verejného osvetlenia (Celkovo vo výške 32 971,91 €),</w:t>
      </w:r>
    </w:p>
    <w:p w:rsidR="00B7250E" w:rsidRDefault="00B7250E" w:rsidP="00B7250E">
      <w:pPr>
        <w:ind w:left="1440"/>
        <w:jc w:val="both"/>
        <w:rPr>
          <w:b/>
          <w:sz w:val="22"/>
        </w:rPr>
      </w:pPr>
    </w:p>
    <w:p w:rsidR="00B7250E" w:rsidRDefault="00B7250E" w:rsidP="00B7250E">
      <w:pPr>
        <w:numPr>
          <w:ilvl w:val="0"/>
          <w:numId w:val="31"/>
        </w:numPr>
        <w:spacing w:after="0" w:line="240" w:lineRule="auto"/>
        <w:jc w:val="both"/>
        <w:rPr>
          <w:sz w:val="22"/>
        </w:rPr>
      </w:pPr>
      <w:r>
        <w:rPr>
          <w:b/>
          <w:sz w:val="22"/>
        </w:rPr>
        <w:lastRenderedPageBreak/>
        <w:t xml:space="preserve">s dofinancovaním súvisiacej technickej vybavenosti </w:t>
      </w:r>
      <w:r>
        <w:rPr>
          <w:sz w:val="22"/>
        </w:rPr>
        <w:t>v prípade krátenia požadovanej dotácie na technickú vybavenosť z bežného rozpočtu obce.</w:t>
      </w:r>
    </w:p>
    <w:p w:rsidR="00B7250E" w:rsidRDefault="00B7250E" w:rsidP="00B7250E">
      <w:pPr>
        <w:jc w:val="both"/>
        <w:rPr>
          <w:sz w:val="22"/>
        </w:rPr>
      </w:pPr>
    </w:p>
    <w:p w:rsidR="00B7250E" w:rsidRPr="00B7250E" w:rsidRDefault="00B7250E" w:rsidP="00B7250E">
      <w:pPr>
        <w:jc w:val="both"/>
        <w:rPr>
          <w:b/>
          <w:i/>
          <w:sz w:val="22"/>
        </w:rPr>
      </w:pPr>
      <w:r w:rsidRPr="00B7250E">
        <w:rPr>
          <w:b/>
          <w:i/>
          <w:sz w:val="22"/>
        </w:rPr>
        <w:t>Záväzky</w:t>
      </w:r>
    </w:p>
    <w:p w:rsidR="00B7250E" w:rsidRDefault="00B7250E" w:rsidP="00B7250E">
      <w:pPr>
        <w:numPr>
          <w:ilvl w:val="0"/>
          <w:numId w:val="25"/>
        </w:numPr>
        <w:spacing w:after="0" w:line="240" w:lineRule="auto"/>
        <w:jc w:val="both"/>
        <w:rPr>
          <w:sz w:val="22"/>
        </w:rPr>
      </w:pPr>
      <w:r>
        <w:rPr>
          <w:sz w:val="22"/>
        </w:rPr>
        <w:t>Záväzok obce dodržiavať pri prenajme bytov a uzatváraní nájomných zmlúv ustanovenia § 22 zákona č. 443/2010 Z. z. o dotáciách na rozvoj bývania v znení neskorších predpisov.</w:t>
      </w:r>
    </w:p>
    <w:p w:rsidR="00B7250E" w:rsidRDefault="00B7250E" w:rsidP="00B7250E">
      <w:pPr>
        <w:jc w:val="both"/>
        <w:rPr>
          <w:sz w:val="22"/>
        </w:rPr>
      </w:pPr>
    </w:p>
    <w:p w:rsidR="00B7250E" w:rsidRDefault="00B7250E" w:rsidP="00B7250E">
      <w:pPr>
        <w:numPr>
          <w:ilvl w:val="0"/>
          <w:numId w:val="33"/>
        </w:numPr>
        <w:spacing w:after="0" w:line="240" w:lineRule="auto"/>
        <w:jc w:val="both"/>
        <w:rPr>
          <w:sz w:val="22"/>
        </w:rPr>
      </w:pPr>
      <w:r>
        <w:rPr>
          <w:sz w:val="22"/>
        </w:rPr>
        <w:t>Záväzok obce dodržiavať podmienky zákona č. 443/2010 Z. z. o dotáciách na rozvoj bývania a o sociálnom bývaní § 12 a § 18.</w:t>
      </w:r>
    </w:p>
    <w:p w:rsidR="00B7250E" w:rsidRDefault="00B7250E" w:rsidP="00B7250E">
      <w:pPr>
        <w:ind w:left="720"/>
        <w:jc w:val="both"/>
        <w:rPr>
          <w:sz w:val="22"/>
        </w:rPr>
      </w:pPr>
    </w:p>
    <w:p w:rsidR="00B7250E" w:rsidRDefault="00B7250E" w:rsidP="00B7250E">
      <w:pPr>
        <w:numPr>
          <w:ilvl w:val="0"/>
          <w:numId w:val="25"/>
        </w:numPr>
        <w:spacing w:after="0" w:line="240" w:lineRule="auto"/>
        <w:jc w:val="both"/>
        <w:rPr>
          <w:sz w:val="22"/>
        </w:rPr>
      </w:pPr>
      <w:r>
        <w:rPr>
          <w:sz w:val="22"/>
        </w:rPr>
        <w:t>Záväzok obce dodržiavať nájomný charakter bytov po dobu lehoty splatnosti úveru zo Štátneho fondu rozvoja bývania, najmenej po dobu 30 rokov.</w:t>
      </w:r>
    </w:p>
    <w:p w:rsidR="00B7250E" w:rsidRDefault="00B7250E" w:rsidP="00B7250E">
      <w:pPr>
        <w:ind w:left="720"/>
        <w:jc w:val="both"/>
        <w:rPr>
          <w:sz w:val="22"/>
        </w:rPr>
      </w:pPr>
    </w:p>
    <w:p w:rsidR="00B7250E" w:rsidRDefault="00B7250E" w:rsidP="00B7250E">
      <w:pPr>
        <w:numPr>
          <w:ilvl w:val="0"/>
          <w:numId w:val="25"/>
        </w:numPr>
        <w:spacing w:after="0" w:line="240" w:lineRule="auto"/>
        <w:jc w:val="both"/>
        <w:rPr>
          <w:sz w:val="22"/>
        </w:rPr>
      </w:pPr>
      <w:r>
        <w:rPr>
          <w:sz w:val="22"/>
        </w:rPr>
        <w:t>Záväzok obce zriadiť záložné právo na zachovanie nájomného charakteru bytov obstaraných podľa zákona č. 443/2010 Z. z. o dotáciách na rozvoj bývania a o sociálnom bývaní v znení neskorších predpisov v prospech Ministerstva dopravy a výstavby Slovenskej republiky.</w:t>
      </w:r>
    </w:p>
    <w:p w:rsidR="00B7250E" w:rsidRDefault="00B7250E" w:rsidP="00B7250E">
      <w:pPr>
        <w:jc w:val="both"/>
        <w:rPr>
          <w:sz w:val="22"/>
        </w:rPr>
      </w:pPr>
    </w:p>
    <w:p w:rsidR="00B7250E" w:rsidRDefault="00B7250E" w:rsidP="00B7250E">
      <w:pPr>
        <w:numPr>
          <w:ilvl w:val="0"/>
          <w:numId w:val="25"/>
        </w:numPr>
        <w:spacing w:after="0" w:line="240" w:lineRule="auto"/>
        <w:jc w:val="both"/>
        <w:rPr>
          <w:sz w:val="22"/>
        </w:rPr>
      </w:pPr>
      <w:r>
        <w:rPr>
          <w:sz w:val="22"/>
        </w:rPr>
        <w:t>Záväzok obce zriadiť záložné právo na nájomné byty vo vlastníctve zhotoviteľa SimKor s.r.o., ul. Trate mládeže 9/A, 969 01 Banská Štiavnica, vrátane pozemku pod bytovým domom vo vlastníctve Obce Tekovské Nemce, obstarané podľa zákona č. 150/2013 Z. z. o Štátnom fonde rozvoja bývania v znení zákona č. 276/2015 Z. z.  v prospech Štátneho fondu rozvoja bývania.</w:t>
      </w:r>
    </w:p>
    <w:p w:rsidR="00B7250E" w:rsidRDefault="00B7250E" w:rsidP="00B7250E">
      <w:pPr>
        <w:ind w:left="708"/>
        <w:jc w:val="both"/>
        <w:rPr>
          <w:sz w:val="22"/>
          <w:u w:val="single"/>
        </w:rPr>
      </w:pPr>
    </w:p>
    <w:p w:rsidR="00B7250E" w:rsidRDefault="00B7250E" w:rsidP="00B7250E">
      <w:pPr>
        <w:ind w:left="708"/>
        <w:jc w:val="both"/>
        <w:rPr>
          <w:sz w:val="22"/>
          <w:u w:val="single"/>
        </w:rPr>
      </w:pPr>
      <w:r>
        <w:rPr>
          <w:sz w:val="22"/>
          <w:u w:val="single"/>
        </w:rPr>
        <w:t>Zabezpečenie záväzku nehnuteľnosťou:</w:t>
      </w:r>
    </w:p>
    <w:p w:rsidR="00B7250E" w:rsidRDefault="00B7250E" w:rsidP="00B7250E">
      <w:pPr>
        <w:pStyle w:val="Odsekzoznamu"/>
        <w:numPr>
          <w:ilvl w:val="0"/>
          <w:numId w:val="34"/>
        </w:numPr>
        <w:spacing w:after="0" w:line="240" w:lineRule="auto"/>
        <w:contextualSpacing w:val="0"/>
        <w:jc w:val="both"/>
        <w:rPr>
          <w:sz w:val="22"/>
        </w:rPr>
      </w:pPr>
      <w:r>
        <w:rPr>
          <w:sz w:val="22"/>
        </w:rPr>
        <w:t>Bytový dom – 18.b.j., súp. č.78/2  zapísaný na liste vlastníctva č.3275,</w:t>
      </w:r>
      <w:r>
        <w:rPr>
          <w:sz w:val="20"/>
          <w:szCs w:val="20"/>
        </w:rPr>
        <w:t xml:space="preserve"> </w:t>
      </w:r>
      <w:r>
        <w:rPr>
          <w:sz w:val="22"/>
        </w:rPr>
        <w:t>katastrálne územie Tekovské Nemce, obec Tekovské Nemce, okr. Zlaté Moravce,</w:t>
      </w:r>
    </w:p>
    <w:p w:rsidR="00B7250E" w:rsidRDefault="00B7250E" w:rsidP="00B7250E">
      <w:pPr>
        <w:pStyle w:val="Odsekzoznamu"/>
        <w:numPr>
          <w:ilvl w:val="0"/>
          <w:numId w:val="34"/>
        </w:numPr>
        <w:spacing w:after="0" w:line="240" w:lineRule="auto"/>
        <w:contextualSpacing w:val="0"/>
        <w:jc w:val="both"/>
        <w:rPr>
          <w:sz w:val="22"/>
        </w:rPr>
      </w:pPr>
      <w:r>
        <w:rPr>
          <w:sz w:val="22"/>
        </w:rPr>
        <w:t>pozemok pod bytovým domom, parc. č. 853, zastavaná plocha a nádvorie o výmere 368 m2, zapísaný na liste vlastníctva č. 890, katastrálne územie Tekovské Nemce, obec Tekovské Nemce, okres Zlaté Moravce.</w:t>
      </w:r>
    </w:p>
    <w:p w:rsidR="00B7250E" w:rsidRDefault="00B7250E" w:rsidP="00B7250E">
      <w:pPr>
        <w:jc w:val="both"/>
        <w:rPr>
          <w:sz w:val="22"/>
        </w:rPr>
      </w:pPr>
      <w:r>
        <w:rPr>
          <w:sz w:val="22"/>
        </w:rPr>
        <w:t xml:space="preserve">             Hodnota týchto zakladaných nehnuteľností je stanovená v znaleckom posudku č. 02/2019, </w:t>
      </w:r>
    </w:p>
    <w:p w:rsidR="00B7250E" w:rsidRDefault="00B7250E" w:rsidP="00B7250E">
      <w:pPr>
        <w:jc w:val="both"/>
        <w:rPr>
          <w:sz w:val="22"/>
        </w:rPr>
      </w:pPr>
      <w:r>
        <w:rPr>
          <w:sz w:val="22"/>
        </w:rPr>
        <w:t xml:space="preserve">             vypracovanom znalcom Ing. Máriou Vankovou, ev.č. 914494.</w:t>
      </w:r>
    </w:p>
    <w:p w:rsidR="00B7250E" w:rsidRDefault="00B7250E" w:rsidP="00B7250E">
      <w:pPr>
        <w:jc w:val="both"/>
        <w:rPr>
          <w:sz w:val="22"/>
        </w:rPr>
      </w:pPr>
    </w:p>
    <w:p w:rsidR="00B7250E" w:rsidRDefault="00B7250E" w:rsidP="00B7250E">
      <w:pPr>
        <w:numPr>
          <w:ilvl w:val="0"/>
          <w:numId w:val="25"/>
        </w:numPr>
        <w:spacing w:after="0" w:line="240" w:lineRule="auto"/>
        <w:jc w:val="both"/>
        <w:rPr>
          <w:sz w:val="22"/>
        </w:rPr>
      </w:pPr>
      <w:r>
        <w:rPr>
          <w:sz w:val="22"/>
        </w:rPr>
        <w:t>Záväzok obce zapracovať mesačné splátky úveru do rozpočtu obce počas trvania zmluvného vzťahu so Štátnym fondom rozvoja bývania.</w:t>
      </w:r>
    </w:p>
    <w:p w:rsidR="00B7250E" w:rsidRDefault="00B7250E" w:rsidP="00B7250E">
      <w:pPr>
        <w:ind w:left="720"/>
        <w:jc w:val="both"/>
        <w:rPr>
          <w:sz w:val="22"/>
        </w:rPr>
      </w:pPr>
    </w:p>
    <w:p w:rsidR="00B7250E" w:rsidRDefault="00B7250E" w:rsidP="00B7250E">
      <w:pPr>
        <w:numPr>
          <w:ilvl w:val="0"/>
          <w:numId w:val="25"/>
        </w:numPr>
        <w:spacing w:after="0" w:line="240" w:lineRule="auto"/>
        <w:jc w:val="both"/>
        <w:rPr>
          <w:sz w:val="22"/>
        </w:rPr>
      </w:pPr>
      <w:r>
        <w:rPr>
          <w:sz w:val="22"/>
        </w:rPr>
        <w:t>Podanie žiadosti o poskytnutie dotácie na obstaranie nájomných bytov podľa zákona č. 443/2010 Z. z. o dotáciách na rozvoj bývania a o sociálnom bývaní v znení neskorších predpisov z Ministerstva dopravy a výstavby Slovenskej republiky.</w:t>
      </w:r>
    </w:p>
    <w:p w:rsidR="00B7250E" w:rsidRDefault="00B7250E" w:rsidP="00B7250E">
      <w:pPr>
        <w:jc w:val="both"/>
        <w:rPr>
          <w:sz w:val="22"/>
        </w:rPr>
      </w:pPr>
    </w:p>
    <w:p w:rsidR="00B7250E" w:rsidRDefault="00B7250E" w:rsidP="00B7250E">
      <w:pPr>
        <w:numPr>
          <w:ilvl w:val="0"/>
          <w:numId w:val="25"/>
        </w:numPr>
        <w:spacing w:after="0" w:line="240" w:lineRule="auto"/>
        <w:jc w:val="both"/>
        <w:rPr>
          <w:sz w:val="22"/>
        </w:rPr>
      </w:pPr>
      <w:r>
        <w:rPr>
          <w:sz w:val="22"/>
        </w:rPr>
        <w:t>Podanie žiadosti o poskytnutie podpory na obstaranie nájomných bytov podľa zákona č. 150/2013 Z. z zo Štátneho fondu rozvoja bývania v znení zákona č. 276/2015 Z. z.</w:t>
      </w:r>
    </w:p>
    <w:p w:rsidR="00B7250E" w:rsidRDefault="00B7250E" w:rsidP="00B7250E">
      <w:pPr>
        <w:jc w:val="both"/>
        <w:rPr>
          <w:sz w:val="22"/>
        </w:rPr>
      </w:pPr>
    </w:p>
    <w:p w:rsidR="00B7250E" w:rsidRDefault="00B7250E" w:rsidP="00B7250E">
      <w:pPr>
        <w:numPr>
          <w:ilvl w:val="0"/>
          <w:numId w:val="25"/>
        </w:numPr>
        <w:spacing w:after="0" w:line="240" w:lineRule="auto"/>
        <w:jc w:val="both"/>
        <w:rPr>
          <w:sz w:val="22"/>
        </w:rPr>
      </w:pPr>
      <w:r>
        <w:rPr>
          <w:sz w:val="22"/>
        </w:rPr>
        <w:t>Podanie žiadosti o poskytnutie dotácie na obstaranie technickej vybavenosti v zložení: „SO 02 Miestna komunikácia, odstavné plochy – II. etapa, SO 03 Vodovodná prípojka, SO 04 Rozšírenie verejného vodovodu, SO 05 Prípojka splaškovej kanalizácie, ČOV, SO 06 Prípojka dažďovej kanalizácie (z bytového domu)“ podľa zákona č. 443/2010 Z. z. o dotáciách na rozvoj bývania a o sociálnom bývaní v znení neskorších predpisov z Ministerstva dopravy a výstavby Slovenskej republiky.</w:t>
      </w:r>
    </w:p>
    <w:p w:rsidR="00B7250E" w:rsidRDefault="00B7250E" w:rsidP="00B7250E">
      <w:pPr>
        <w:pStyle w:val="Hlavika"/>
        <w:tabs>
          <w:tab w:val="clear" w:pos="4536"/>
          <w:tab w:val="center" w:pos="709"/>
        </w:tabs>
        <w:jc w:val="both"/>
        <w:rPr>
          <w:b/>
          <w:color w:val="548DD4"/>
          <w:sz w:val="22"/>
          <w:szCs w:val="22"/>
        </w:rPr>
      </w:pPr>
    </w:p>
    <w:p w:rsidR="00F96EF3" w:rsidRPr="00B7250E" w:rsidRDefault="00F96EF3" w:rsidP="00B7250E">
      <w:pPr>
        <w:spacing w:after="0" w:line="240" w:lineRule="auto"/>
        <w:ind w:left="0" w:firstLine="0"/>
        <w:jc w:val="both"/>
      </w:pPr>
    </w:p>
    <w:p w:rsidR="007551EE" w:rsidRPr="00F96EF3" w:rsidRDefault="007551EE" w:rsidP="007551EE">
      <w:pPr>
        <w:pStyle w:val="Hlavika"/>
        <w:tabs>
          <w:tab w:val="clear" w:pos="4536"/>
          <w:tab w:val="center" w:pos="709"/>
        </w:tabs>
        <w:jc w:val="both"/>
        <w:rPr>
          <w:b/>
          <w:sz w:val="22"/>
          <w:szCs w:val="22"/>
        </w:rPr>
      </w:pPr>
      <w:r w:rsidRPr="00F96EF3">
        <w:rPr>
          <w:sz w:val="22"/>
          <w:szCs w:val="22"/>
        </w:rPr>
        <w:t xml:space="preserve">Číslo bodu </w:t>
      </w:r>
      <w:r w:rsidRPr="00F96EF3">
        <w:rPr>
          <w:b/>
          <w:sz w:val="22"/>
          <w:szCs w:val="22"/>
        </w:rPr>
        <w:t>17. Aktuálne otázky</w:t>
      </w:r>
    </w:p>
    <w:p w:rsidR="007551EE" w:rsidRPr="00F96EF3" w:rsidRDefault="007551EE" w:rsidP="007551EE">
      <w:pPr>
        <w:jc w:val="both"/>
        <w:rPr>
          <w:color w:val="auto"/>
          <w:sz w:val="22"/>
        </w:rPr>
      </w:pPr>
      <w:r w:rsidRPr="00F96EF3">
        <w:rPr>
          <w:color w:val="auto"/>
          <w:sz w:val="22"/>
        </w:rPr>
        <w:t>ZSO - informoval poslancov o stave kolaudácie bytoviek, kde je momentálne prerušené konanie</w:t>
      </w:r>
      <w:r w:rsidR="001E7B80" w:rsidRPr="00F96EF3">
        <w:rPr>
          <w:color w:val="auto"/>
          <w:sz w:val="22"/>
        </w:rPr>
        <w:t>, predniesol aj návrh záložnej zmluvy v prospech Ministerstva dopravy a výstavby SR</w:t>
      </w:r>
      <w:r w:rsidRPr="00F96EF3">
        <w:rPr>
          <w:color w:val="auto"/>
          <w:sz w:val="22"/>
        </w:rPr>
        <w:t>.</w:t>
      </w:r>
    </w:p>
    <w:p w:rsidR="007551EE" w:rsidRPr="00F96EF3" w:rsidRDefault="007551EE" w:rsidP="00F96EF3">
      <w:pPr>
        <w:jc w:val="both"/>
        <w:rPr>
          <w:color w:val="auto"/>
          <w:sz w:val="22"/>
        </w:rPr>
      </w:pPr>
      <w:r w:rsidRPr="00F96EF3">
        <w:rPr>
          <w:color w:val="auto"/>
          <w:sz w:val="22"/>
        </w:rPr>
        <w:t>Pani Valová – informovala prítomných o stave účtov obce.</w:t>
      </w:r>
    </w:p>
    <w:p w:rsidR="001E7B80" w:rsidRPr="00F96EF3" w:rsidRDefault="001E7B80" w:rsidP="001E7B80">
      <w:pPr>
        <w:spacing w:after="5" w:line="251" w:lineRule="auto"/>
        <w:ind w:right="13"/>
        <w:jc w:val="both"/>
        <w:rPr>
          <w:sz w:val="22"/>
        </w:rPr>
      </w:pPr>
      <w:r w:rsidRPr="00F96EF3">
        <w:rPr>
          <w:b/>
          <w:sz w:val="22"/>
        </w:rPr>
        <w:lastRenderedPageBreak/>
        <w:t>Hlasovanie č.22:</w:t>
      </w:r>
      <w:r w:rsidRPr="00F96EF3">
        <w:rPr>
          <w:sz w:val="22"/>
        </w:rPr>
        <w:t xml:space="preserve"> </w:t>
      </w:r>
    </w:p>
    <w:p w:rsidR="001E7B80" w:rsidRPr="00F96EF3" w:rsidRDefault="001E7B80" w:rsidP="001E7B80">
      <w:pPr>
        <w:ind w:right="10"/>
        <w:rPr>
          <w:sz w:val="22"/>
        </w:rPr>
      </w:pPr>
      <w:r w:rsidRPr="00F96EF3">
        <w:rPr>
          <w:sz w:val="22"/>
        </w:rPr>
        <w:t>Prítomnosť/kvórum 8/5</w:t>
      </w:r>
    </w:p>
    <w:p w:rsidR="001E7B80" w:rsidRPr="00F96EF3" w:rsidRDefault="001E7B80" w:rsidP="001E7B80">
      <w:pPr>
        <w:ind w:right="10"/>
        <w:rPr>
          <w:sz w:val="22"/>
        </w:rPr>
      </w:pPr>
      <w:r w:rsidRPr="00F96EF3">
        <w:rPr>
          <w:sz w:val="22"/>
        </w:rPr>
        <w:t>Výsledok hlasovania: za/proti/zdržal sa hlasovania  = 8/0/0</w:t>
      </w:r>
      <w:r w:rsidRPr="00F96EF3">
        <w:rPr>
          <w:b/>
          <w:sz w:val="22"/>
        </w:rPr>
        <w:t xml:space="preserve"> </w:t>
      </w:r>
    </w:p>
    <w:p w:rsidR="001E7B80" w:rsidRPr="00F96EF3" w:rsidRDefault="001E7B80" w:rsidP="001E7B80">
      <w:pPr>
        <w:ind w:right="10"/>
        <w:rPr>
          <w:sz w:val="22"/>
        </w:rPr>
      </w:pPr>
      <w:r w:rsidRPr="00F96EF3">
        <w:rPr>
          <w:b/>
          <w:sz w:val="22"/>
        </w:rPr>
        <w:t xml:space="preserve">Za 8 – </w:t>
      </w:r>
      <w:r w:rsidRPr="00F96EF3">
        <w:rPr>
          <w:sz w:val="22"/>
        </w:rPr>
        <w:t>Slavomír Brieška, Ing. Jozef Drgoňa, Ing. Lukáš Gaži, Jozef Mokrý, Mária Rudzanová, Štefan Teplan, Ing. Miroslava Tužinská, Ing. Ján Valkovič</w:t>
      </w:r>
    </w:p>
    <w:p w:rsidR="001E7B80" w:rsidRPr="00F96EF3" w:rsidRDefault="001E7B80" w:rsidP="001E7B80">
      <w:pPr>
        <w:pStyle w:val="Nadpis1"/>
        <w:ind w:left="-5"/>
        <w:rPr>
          <w:b w:val="0"/>
          <w:sz w:val="22"/>
        </w:rPr>
      </w:pPr>
      <w:r w:rsidRPr="00F96EF3">
        <w:rPr>
          <w:sz w:val="22"/>
        </w:rPr>
        <w:t>Uznesenie č. 22/2019</w:t>
      </w:r>
      <w:r w:rsidRPr="00F96EF3">
        <w:rPr>
          <w:b w:val="0"/>
          <w:sz w:val="22"/>
          <w:u w:val="none"/>
        </w:rPr>
        <w:t xml:space="preserve"> </w:t>
      </w:r>
    </w:p>
    <w:p w:rsidR="001E7B80" w:rsidRPr="00F96EF3" w:rsidRDefault="001E7B80" w:rsidP="007551EE">
      <w:pPr>
        <w:pStyle w:val="Bezriadkovania"/>
        <w:ind w:left="0" w:firstLine="0"/>
        <w:rPr>
          <w:sz w:val="22"/>
        </w:rPr>
      </w:pPr>
      <w:r w:rsidRPr="00F96EF3">
        <w:rPr>
          <w:sz w:val="22"/>
        </w:rPr>
        <w:t>Obecné zastupiteľstvo v Tekovských Nemciach</w:t>
      </w:r>
      <w:r w:rsidRPr="00F96EF3">
        <w:rPr>
          <w:b/>
          <w:sz w:val="22"/>
        </w:rPr>
        <w:t xml:space="preserve"> Schvaľuje: </w:t>
      </w:r>
      <w:r w:rsidRPr="00F96EF3">
        <w:rPr>
          <w:sz w:val="22"/>
        </w:rPr>
        <w:t xml:space="preserve">Uzavretie záložnej zmluvy s MDVaRR  </w:t>
      </w:r>
      <w:r w:rsidR="00F96EF3" w:rsidRPr="00F96EF3">
        <w:rPr>
          <w:sz w:val="22"/>
        </w:rPr>
        <w:t xml:space="preserve">a zriadenie </w:t>
      </w:r>
      <w:r w:rsidRPr="00F96EF3">
        <w:rPr>
          <w:sz w:val="22"/>
        </w:rPr>
        <w:t>z</w:t>
      </w:r>
      <w:r w:rsidR="00F96EF3" w:rsidRPr="00F96EF3">
        <w:rPr>
          <w:sz w:val="22"/>
        </w:rPr>
        <w:t>áložného práva na bytový dom s.č.77</w:t>
      </w:r>
      <w:r w:rsidRPr="00F96EF3">
        <w:rPr>
          <w:sz w:val="22"/>
        </w:rPr>
        <w:t xml:space="preserve"> </w:t>
      </w:r>
      <w:r w:rsidR="007E00CD">
        <w:rPr>
          <w:sz w:val="22"/>
        </w:rPr>
        <w:t xml:space="preserve">ev. na LV č. 3265 na obec Tekovské Nemce v podiele 1/1 a na pozemok parc.č.KN C 852 ev. na LV č. 890  na obec Tekovské Nemce v podiele 1/1 , </w:t>
      </w:r>
      <w:r w:rsidR="00F96EF3" w:rsidRPr="00F96EF3">
        <w:rPr>
          <w:sz w:val="22"/>
        </w:rPr>
        <w:t xml:space="preserve">za </w:t>
      </w:r>
      <w:r w:rsidR="00577B35" w:rsidRPr="00F96EF3">
        <w:rPr>
          <w:sz w:val="22"/>
        </w:rPr>
        <w:t xml:space="preserve">účelom </w:t>
      </w:r>
      <w:r w:rsidRPr="00F96EF3">
        <w:rPr>
          <w:sz w:val="22"/>
        </w:rPr>
        <w:t xml:space="preserve"> zabezpečeni</w:t>
      </w:r>
      <w:r w:rsidR="00577B35" w:rsidRPr="00F96EF3">
        <w:rPr>
          <w:sz w:val="22"/>
        </w:rPr>
        <w:t>a</w:t>
      </w:r>
      <w:r w:rsidRPr="00F96EF3">
        <w:rPr>
          <w:sz w:val="22"/>
        </w:rPr>
        <w:t xml:space="preserve"> pohľadávky </w:t>
      </w:r>
      <w:r w:rsidR="00F96EF3" w:rsidRPr="00F96EF3">
        <w:rPr>
          <w:sz w:val="22"/>
        </w:rPr>
        <w:t xml:space="preserve">MVVaRR  vo výške 206 290,00 </w:t>
      </w:r>
      <w:r w:rsidRPr="00F96EF3">
        <w:rPr>
          <w:sz w:val="22"/>
        </w:rPr>
        <w:t xml:space="preserve"> </w:t>
      </w:r>
      <w:r w:rsidR="00F96EF3" w:rsidRPr="00F96EF3">
        <w:rPr>
          <w:sz w:val="22"/>
        </w:rPr>
        <w:t xml:space="preserve">, ktorá bola obci poskytnutá na základe zmluvy č. 056-PRB/2018 </w:t>
      </w:r>
      <w:r w:rsidRPr="00F96EF3">
        <w:rPr>
          <w:sz w:val="22"/>
        </w:rPr>
        <w:t>o</w:t>
      </w:r>
      <w:r w:rsidR="00F96EF3" w:rsidRPr="00F96EF3">
        <w:rPr>
          <w:sz w:val="22"/>
        </w:rPr>
        <w:t> poskytnutí dotácie na obstaranie nájomných bytov.</w:t>
      </w:r>
    </w:p>
    <w:p w:rsidR="00F96EF3" w:rsidRDefault="00F96EF3" w:rsidP="007551EE">
      <w:pPr>
        <w:pStyle w:val="Bezriadkovania"/>
        <w:ind w:left="0" w:firstLine="0"/>
        <w:rPr>
          <w:color w:val="auto"/>
          <w:sz w:val="22"/>
        </w:rPr>
      </w:pPr>
    </w:p>
    <w:p w:rsidR="007551EE" w:rsidRPr="00F96EF3" w:rsidRDefault="007551EE" w:rsidP="007551EE">
      <w:pPr>
        <w:pStyle w:val="Bezriadkovania"/>
        <w:ind w:left="0" w:firstLine="0"/>
        <w:rPr>
          <w:b/>
          <w:color w:val="auto"/>
          <w:sz w:val="22"/>
        </w:rPr>
      </w:pPr>
      <w:r w:rsidRPr="00F96EF3">
        <w:rPr>
          <w:color w:val="auto"/>
          <w:sz w:val="22"/>
        </w:rPr>
        <w:t xml:space="preserve">Číslo bodu </w:t>
      </w:r>
      <w:r w:rsidRPr="00F96EF3">
        <w:rPr>
          <w:b/>
          <w:color w:val="auto"/>
          <w:sz w:val="22"/>
        </w:rPr>
        <w:t>18. Diskusia</w:t>
      </w:r>
    </w:p>
    <w:p w:rsidR="007551EE" w:rsidRPr="00F96EF3" w:rsidRDefault="007551EE" w:rsidP="007551EE">
      <w:pPr>
        <w:pStyle w:val="Bezriadkovania"/>
        <w:ind w:left="0" w:firstLine="0"/>
        <w:rPr>
          <w:color w:val="auto"/>
          <w:sz w:val="22"/>
        </w:rPr>
      </w:pPr>
      <w:r w:rsidRPr="00F96EF3">
        <w:rPr>
          <w:color w:val="auto"/>
          <w:sz w:val="22"/>
        </w:rPr>
        <w:t>Do diskusie sa prihlásil p.Teplan, ktorý poukázal na neuspokojivý stav v prestavbe muštárne na požiarnu zbrojnicu. K diskusii sa pripojili aj ostatní poslanci a následne sa dohodli na preverení a sledovaní stavu stavebných prác.</w:t>
      </w:r>
    </w:p>
    <w:p w:rsidR="007551EE" w:rsidRPr="00F96EF3" w:rsidRDefault="007551EE" w:rsidP="007551EE">
      <w:pPr>
        <w:pStyle w:val="Bezriadkovania"/>
        <w:ind w:left="0" w:firstLine="0"/>
        <w:rPr>
          <w:color w:val="auto"/>
          <w:sz w:val="22"/>
        </w:rPr>
      </w:pPr>
      <w:r w:rsidRPr="00F96EF3">
        <w:rPr>
          <w:color w:val="auto"/>
          <w:sz w:val="22"/>
        </w:rPr>
        <w:t>P. Rudzanová sa dotazovala, či sa nemôže SMS-kou upozorňovať na udalosti v obci napr.termíny zberu odpadu. Ďalej hovorila o rigole pri muštárni (cesta na vinice) že tam tečie veľa vody, či by sa to nedalo upraviť. Na zlý stav cesty na vinice pri daždivom počasí, najmä keďju rozbijú ťažké autá hovoril aj Ing. Valkovič, tiež poukázal na stav – vypilovanie stromov v blízkosti potoka. Informoval prítomných o stave prác na futbalovaom ihrisku. V tom</w:t>
      </w:r>
      <w:r w:rsidR="001E7B80" w:rsidRPr="00F96EF3">
        <w:rPr>
          <w:color w:val="auto"/>
          <w:sz w:val="22"/>
        </w:rPr>
        <w:t>t</w:t>
      </w:r>
      <w:r w:rsidRPr="00F96EF3">
        <w:rPr>
          <w:color w:val="auto"/>
          <w:sz w:val="22"/>
        </w:rPr>
        <w:t xml:space="preserve">o čase sú práce hotové. Hovoril o tom, že sa naskytla  možnosť zakúpenia heligónky pre detský folklórny súbor Getelinka, čo poslanci podporili. Tiež pripomenul existenciu a prácu občianskeho združenia Nemčan. </w:t>
      </w:r>
    </w:p>
    <w:p w:rsidR="007551EE" w:rsidRPr="00F96EF3" w:rsidRDefault="007551EE" w:rsidP="007551EE">
      <w:pPr>
        <w:pStyle w:val="Bezriadkovania"/>
        <w:ind w:left="0" w:firstLine="0"/>
        <w:rPr>
          <w:color w:val="auto"/>
          <w:sz w:val="22"/>
        </w:rPr>
      </w:pPr>
    </w:p>
    <w:p w:rsidR="007551EE" w:rsidRPr="00F96EF3" w:rsidRDefault="007551EE" w:rsidP="007551EE">
      <w:pPr>
        <w:pStyle w:val="Bezriadkovania"/>
        <w:ind w:left="0" w:firstLine="0"/>
        <w:rPr>
          <w:b/>
          <w:color w:val="auto"/>
          <w:sz w:val="22"/>
        </w:rPr>
      </w:pPr>
      <w:r w:rsidRPr="00F96EF3">
        <w:rPr>
          <w:color w:val="auto"/>
          <w:sz w:val="22"/>
        </w:rPr>
        <w:t xml:space="preserve">Číslo bodu </w:t>
      </w:r>
      <w:r w:rsidRPr="00F96EF3">
        <w:rPr>
          <w:b/>
          <w:color w:val="auto"/>
          <w:sz w:val="22"/>
        </w:rPr>
        <w:t>19. Správa volebnej komisie</w:t>
      </w:r>
    </w:p>
    <w:p w:rsidR="007551EE" w:rsidRPr="00F96EF3" w:rsidRDefault="007551EE" w:rsidP="007551EE">
      <w:pPr>
        <w:pStyle w:val="Bezriadkovania"/>
        <w:ind w:left="0" w:firstLine="0"/>
        <w:rPr>
          <w:color w:val="auto"/>
          <w:sz w:val="22"/>
        </w:rPr>
      </w:pPr>
      <w:r w:rsidRPr="00F96EF3">
        <w:rPr>
          <w:color w:val="auto"/>
          <w:sz w:val="22"/>
        </w:rPr>
        <w:t>Správu prečítala Ing. Tužinská, komisia overila voľbu nových komisií</w:t>
      </w:r>
      <w:r w:rsidR="007E00CD">
        <w:rPr>
          <w:color w:val="auto"/>
          <w:sz w:val="22"/>
        </w:rPr>
        <w:t>. OZ zobral</w:t>
      </w:r>
      <w:bookmarkStart w:id="0" w:name="_GoBack"/>
      <w:bookmarkEnd w:id="0"/>
      <w:r w:rsidR="007E00CD">
        <w:rPr>
          <w:color w:val="auto"/>
          <w:sz w:val="22"/>
        </w:rPr>
        <w:t>o správu na vedomie</w:t>
      </w:r>
      <w:r w:rsidRPr="00F96EF3">
        <w:rPr>
          <w:color w:val="auto"/>
          <w:sz w:val="22"/>
        </w:rPr>
        <w:t>.</w:t>
      </w:r>
    </w:p>
    <w:p w:rsidR="00F96EF3" w:rsidRDefault="00F96EF3" w:rsidP="007551EE">
      <w:pPr>
        <w:pStyle w:val="Bezriadkovania"/>
        <w:ind w:left="0" w:firstLine="0"/>
        <w:rPr>
          <w:sz w:val="22"/>
        </w:rPr>
      </w:pPr>
    </w:p>
    <w:p w:rsidR="007551EE" w:rsidRPr="00F96EF3" w:rsidRDefault="007551EE" w:rsidP="007551EE">
      <w:pPr>
        <w:pStyle w:val="Bezriadkovania"/>
        <w:ind w:left="0" w:firstLine="0"/>
        <w:rPr>
          <w:b/>
          <w:sz w:val="22"/>
        </w:rPr>
      </w:pPr>
      <w:r w:rsidRPr="00F96EF3">
        <w:rPr>
          <w:sz w:val="22"/>
        </w:rPr>
        <w:t xml:space="preserve">Číslo bodu </w:t>
      </w:r>
      <w:r w:rsidRPr="00F96EF3">
        <w:rPr>
          <w:b/>
          <w:sz w:val="22"/>
        </w:rPr>
        <w:t>20. Návrh uznesení</w:t>
      </w:r>
    </w:p>
    <w:p w:rsidR="007551EE" w:rsidRPr="00F96EF3" w:rsidRDefault="007551EE" w:rsidP="007551EE">
      <w:pPr>
        <w:pStyle w:val="Bezriadkovania"/>
        <w:ind w:left="0" w:firstLine="0"/>
        <w:rPr>
          <w:sz w:val="22"/>
        </w:rPr>
      </w:pPr>
      <w:r w:rsidRPr="00F96EF3">
        <w:rPr>
          <w:sz w:val="22"/>
        </w:rPr>
        <w:t>Nakoniec bol prednesený návrh uznesení z riadneho zasadnutia OZ v Tekovských Nemciach dňa 14.01.2019.</w:t>
      </w:r>
    </w:p>
    <w:p w:rsidR="007551EE" w:rsidRPr="00F96EF3" w:rsidRDefault="007551EE" w:rsidP="007551EE">
      <w:pPr>
        <w:pStyle w:val="Bezriadkovania"/>
        <w:ind w:left="0" w:firstLine="0"/>
        <w:rPr>
          <w:sz w:val="22"/>
        </w:rPr>
      </w:pPr>
    </w:p>
    <w:p w:rsidR="007551EE" w:rsidRPr="00F96EF3" w:rsidRDefault="007551EE" w:rsidP="007551EE">
      <w:pPr>
        <w:pStyle w:val="Bezriadkovania"/>
        <w:ind w:left="0" w:firstLine="0"/>
        <w:rPr>
          <w:b/>
          <w:sz w:val="22"/>
        </w:rPr>
      </w:pPr>
      <w:r w:rsidRPr="00F96EF3">
        <w:rPr>
          <w:sz w:val="22"/>
        </w:rPr>
        <w:t xml:space="preserve">Číslo bodu </w:t>
      </w:r>
      <w:r w:rsidRPr="00F96EF3">
        <w:rPr>
          <w:b/>
          <w:sz w:val="22"/>
        </w:rPr>
        <w:t>21. Záver</w:t>
      </w:r>
    </w:p>
    <w:p w:rsidR="007551EE" w:rsidRPr="00F96EF3" w:rsidRDefault="007551EE" w:rsidP="007551EE">
      <w:pPr>
        <w:pStyle w:val="Standard"/>
        <w:rPr>
          <w:bCs/>
          <w:sz w:val="22"/>
          <w:szCs w:val="22"/>
        </w:rPr>
      </w:pPr>
      <w:r w:rsidRPr="00F96EF3">
        <w:rPr>
          <w:bCs/>
          <w:sz w:val="22"/>
          <w:szCs w:val="22"/>
        </w:rPr>
        <w:t xml:space="preserve">Uznesenia boli priebežne schvaľované, poslanci nepredložili už žiadne návrhy a tak ZSO poďakoval prítomným za účasť a zasadnutie OZ ukončil.  </w:t>
      </w:r>
    </w:p>
    <w:p w:rsidR="007551EE" w:rsidRPr="00F96EF3" w:rsidRDefault="007551EE" w:rsidP="007551EE">
      <w:pPr>
        <w:pStyle w:val="Standard"/>
        <w:rPr>
          <w:sz w:val="22"/>
          <w:szCs w:val="22"/>
        </w:rPr>
      </w:pPr>
    </w:p>
    <w:p w:rsidR="007551EE" w:rsidRPr="00F96EF3" w:rsidRDefault="007551EE" w:rsidP="007551EE">
      <w:pPr>
        <w:pStyle w:val="Standard"/>
        <w:rPr>
          <w:sz w:val="22"/>
          <w:szCs w:val="22"/>
        </w:rPr>
      </w:pPr>
      <w:r w:rsidRPr="00F96EF3">
        <w:rPr>
          <w:sz w:val="22"/>
          <w:szCs w:val="22"/>
        </w:rPr>
        <w:t>V Tekovských Nemciach 14.01.2019</w:t>
      </w:r>
    </w:p>
    <w:p w:rsidR="007551EE" w:rsidRPr="00F96EF3" w:rsidRDefault="007551EE" w:rsidP="007551EE">
      <w:pPr>
        <w:pStyle w:val="Standard"/>
        <w:rPr>
          <w:sz w:val="22"/>
          <w:szCs w:val="22"/>
        </w:rPr>
      </w:pPr>
    </w:p>
    <w:p w:rsidR="007551EE" w:rsidRPr="00F96EF3" w:rsidRDefault="007551EE" w:rsidP="007551EE">
      <w:pPr>
        <w:pStyle w:val="Standard"/>
        <w:rPr>
          <w:sz w:val="22"/>
          <w:szCs w:val="22"/>
        </w:rPr>
      </w:pPr>
      <w:r w:rsidRPr="00F96EF3">
        <w:rPr>
          <w:sz w:val="22"/>
          <w:szCs w:val="22"/>
        </w:rPr>
        <w:t>Zapísala:</w:t>
      </w:r>
    </w:p>
    <w:p w:rsidR="007551EE" w:rsidRPr="00F96EF3" w:rsidRDefault="007551EE" w:rsidP="007551EE">
      <w:pPr>
        <w:pStyle w:val="Standard"/>
        <w:rPr>
          <w:sz w:val="22"/>
          <w:szCs w:val="22"/>
        </w:rPr>
      </w:pPr>
      <w:r w:rsidRPr="00F96EF3">
        <w:rPr>
          <w:sz w:val="22"/>
          <w:szCs w:val="22"/>
        </w:rPr>
        <w:t>Anna Bónová ..........................</w:t>
      </w:r>
    </w:p>
    <w:p w:rsidR="007551EE" w:rsidRPr="00F96EF3" w:rsidRDefault="007551EE" w:rsidP="007551EE">
      <w:pPr>
        <w:pStyle w:val="Standard"/>
        <w:rPr>
          <w:sz w:val="22"/>
          <w:szCs w:val="22"/>
        </w:rPr>
      </w:pPr>
      <w:r w:rsidRPr="00F96EF3">
        <w:rPr>
          <w:sz w:val="22"/>
          <w:szCs w:val="22"/>
        </w:rPr>
        <w:t>Overovatelia zápisnice:</w:t>
      </w:r>
    </w:p>
    <w:p w:rsidR="007551EE" w:rsidRPr="00F96EF3" w:rsidRDefault="007551EE" w:rsidP="007551EE">
      <w:pPr>
        <w:pStyle w:val="Standard"/>
        <w:rPr>
          <w:sz w:val="22"/>
          <w:szCs w:val="22"/>
        </w:rPr>
      </w:pPr>
      <w:r w:rsidRPr="00F96EF3">
        <w:rPr>
          <w:sz w:val="22"/>
          <w:szCs w:val="22"/>
        </w:rPr>
        <w:t>Jozef Mokrý     …........................                                          ..........................................</w:t>
      </w:r>
    </w:p>
    <w:p w:rsidR="007551EE" w:rsidRPr="00F96EF3" w:rsidRDefault="007551EE" w:rsidP="007551EE">
      <w:pPr>
        <w:pStyle w:val="Standard"/>
        <w:rPr>
          <w:sz w:val="22"/>
          <w:szCs w:val="22"/>
        </w:rPr>
      </w:pPr>
      <w:r w:rsidRPr="00F96EF3">
        <w:rPr>
          <w:sz w:val="22"/>
          <w:szCs w:val="22"/>
        </w:rPr>
        <w:t xml:space="preserve">Mária Rudzanová  ...........................                                        Ing. Ján Valkovič - ZSO                      </w:t>
      </w:r>
      <w:r w:rsidRPr="00F96EF3">
        <w:rPr>
          <w:sz w:val="22"/>
          <w:szCs w:val="22"/>
        </w:rPr>
        <w:tab/>
      </w:r>
      <w:r w:rsidRPr="00F96EF3">
        <w:rPr>
          <w:sz w:val="22"/>
          <w:szCs w:val="22"/>
        </w:rPr>
        <w:tab/>
      </w:r>
      <w:r w:rsidRPr="00F96EF3">
        <w:rPr>
          <w:sz w:val="22"/>
          <w:szCs w:val="22"/>
        </w:rPr>
        <w:tab/>
      </w:r>
      <w:r w:rsidRPr="00F96EF3">
        <w:rPr>
          <w:sz w:val="22"/>
          <w:szCs w:val="22"/>
        </w:rPr>
        <w:tab/>
      </w:r>
      <w:r w:rsidRPr="00F96EF3">
        <w:rPr>
          <w:sz w:val="22"/>
          <w:szCs w:val="22"/>
        </w:rPr>
        <w:tab/>
      </w:r>
      <w:r w:rsidRPr="00F96EF3">
        <w:rPr>
          <w:sz w:val="22"/>
          <w:szCs w:val="22"/>
        </w:rPr>
        <w:tab/>
      </w:r>
      <w:r w:rsidRPr="00F96EF3">
        <w:rPr>
          <w:sz w:val="22"/>
          <w:szCs w:val="22"/>
        </w:rPr>
        <w:tab/>
      </w:r>
      <w:r w:rsidRPr="00F96EF3">
        <w:rPr>
          <w:sz w:val="22"/>
          <w:szCs w:val="22"/>
        </w:rPr>
        <w:tab/>
      </w:r>
    </w:p>
    <w:p w:rsidR="007551EE" w:rsidRDefault="007551EE" w:rsidP="007551EE">
      <w:pPr>
        <w:pStyle w:val="Standard"/>
      </w:pPr>
      <w:r>
        <w:t xml:space="preserve">                           </w:t>
      </w:r>
    </w:p>
    <w:p w:rsidR="007551EE" w:rsidRDefault="007551EE" w:rsidP="007551EE">
      <w:pPr>
        <w:pStyle w:val="Standard"/>
      </w:pPr>
      <w:r>
        <w:t xml:space="preserve">                                                           </w:t>
      </w:r>
    </w:p>
    <w:p w:rsidR="007551EE" w:rsidRDefault="007551EE" w:rsidP="007551EE">
      <w:pPr>
        <w:pStyle w:val="Standard"/>
      </w:pPr>
    </w:p>
    <w:p w:rsidR="007551EE" w:rsidRPr="00150E35" w:rsidRDefault="007551EE" w:rsidP="007551EE">
      <w:pPr>
        <w:pStyle w:val="Bezriadkovania"/>
        <w:ind w:left="0" w:firstLine="0"/>
        <w:rPr>
          <w:color w:val="auto"/>
          <w:szCs w:val="24"/>
        </w:rPr>
      </w:pPr>
    </w:p>
    <w:p w:rsidR="00AB0E08" w:rsidRDefault="00AB0E08"/>
    <w:sectPr w:rsidR="00AB0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F7F86"/>
    <w:multiLevelType w:val="multilevel"/>
    <w:tmpl w:val="B19ADB8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2"/>
      <w:numFmt w:val="decimal"/>
      <w:lvlText w:val="%4."/>
      <w:lvlJc w:val="left"/>
      <w:pPr>
        <w:ind w:left="1800" w:hanging="360"/>
      </w:pPr>
      <w:rPr>
        <w:rFonts w:ascii="Symbol" w:hAnsi="Symbol" w:cs="Symbol"/>
        <w:b w:val="0"/>
        <w:bCs w:val="0"/>
        <w:szCs w:val="24"/>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C8043CB"/>
    <w:multiLevelType w:val="multilevel"/>
    <w:tmpl w:val="B19ADB8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2"/>
      <w:numFmt w:val="decimal"/>
      <w:lvlText w:val="%4."/>
      <w:lvlJc w:val="left"/>
      <w:pPr>
        <w:ind w:left="1800" w:hanging="360"/>
      </w:pPr>
      <w:rPr>
        <w:rFonts w:ascii="Symbol" w:hAnsi="Symbol" w:cs="Symbol"/>
        <w:b w:val="0"/>
        <w:bCs w:val="0"/>
        <w:szCs w:val="24"/>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01660E0"/>
    <w:multiLevelType w:val="hybridMultilevel"/>
    <w:tmpl w:val="27C40550"/>
    <w:lvl w:ilvl="0" w:tplc="2DF46D1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30F6A80"/>
    <w:multiLevelType w:val="hybridMultilevel"/>
    <w:tmpl w:val="FDC894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EA3797B"/>
    <w:multiLevelType w:val="multilevel"/>
    <w:tmpl w:val="B19ADB8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2"/>
      <w:numFmt w:val="decimal"/>
      <w:lvlText w:val="%4."/>
      <w:lvlJc w:val="left"/>
      <w:pPr>
        <w:ind w:left="1800" w:hanging="360"/>
      </w:pPr>
      <w:rPr>
        <w:rFonts w:ascii="Symbol" w:hAnsi="Symbol" w:cs="Symbol"/>
        <w:b w:val="0"/>
        <w:bCs w:val="0"/>
        <w:szCs w:val="24"/>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2AA11CEA"/>
    <w:multiLevelType w:val="multilevel"/>
    <w:tmpl w:val="B19ADB8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2"/>
      <w:numFmt w:val="decimal"/>
      <w:lvlText w:val="%4."/>
      <w:lvlJc w:val="left"/>
      <w:pPr>
        <w:ind w:left="1800" w:hanging="360"/>
      </w:pPr>
      <w:rPr>
        <w:rFonts w:ascii="Symbol" w:hAnsi="Symbol" w:cs="Symbol"/>
        <w:b w:val="0"/>
        <w:bCs w:val="0"/>
        <w:szCs w:val="24"/>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BA45C7B"/>
    <w:multiLevelType w:val="multilevel"/>
    <w:tmpl w:val="B19ADB8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2"/>
      <w:numFmt w:val="decimal"/>
      <w:lvlText w:val="%4."/>
      <w:lvlJc w:val="left"/>
      <w:pPr>
        <w:ind w:left="1800" w:hanging="360"/>
      </w:pPr>
      <w:rPr>
        <w:rFonts w:ascii="Symbol" w:hAnsi="Symbol" w:cs="Symbol"/>
        <w:b w:val="0"/>
        <w:bCs w:val="0"/>
        <w:szCs w:val="24"/>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2EF10FE0"/>
    <w:multiLevelType w:val="hybridMultilevel"/>
    <w:tmpl w:val="988A8278"/>
    <w:lvl w:ilvl="0" w:tplc="C0F868AE">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2FE816E2"/>
    <w:multiLevelType w:val="multilevel"/>
    <w:tmpl w:val="B19ADB8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2"/>
      <w:numFmt w:val="decimal"/>
      <w:lvlText w:val="%4."/>
      <w:lvlJc w:val="left"/>
      <w:pPr>
        <w:ind w:left="1800" w:hanging="360"/>
      </w:pPr>
      <w:rPr>
        <w:rFonts w:ascii="Symbol" w:hAnsi="Symbol" w:cs="Symbol"/>
        <w:b w:val="0"/>
        <w:bCs w:val="0"/>
        <w:szCs w:val="24"/>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85F4EA0"/>
    <w:multiLevelType w:val="hybridMultilevel"/>
    <w:tmpl w:val="4E081AE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0" w15:restartNumberingAfterBreak="0">
    <w:nsid w:val="392919AB"/>
    <w:multiLevelType w:val="multilevel"/>
    <w:tmpl w:val="B19ADB84"/>
    <w:styleLink w:val="WW8Num2"/>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2"/>
      <w:numFmt w:val="decimal"/>
      <w:lvlText w:val="%4."/>
      <w:lvlJc w:val="left"/>
      <w:pPr>
        <w:ind w:left="1800" w:hanging="360"/>
      </w:pPr>
      <w:rPr>
        <w:rFonts w:ascii="Symbol" w:hAnsi="Symbol" w:cs="Symbol"/>
        <w:b w:val="0"/>
        <w:bCs w:val="0"/>
        <w:szCs w:val="24"/>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3D43717D"/>
    <w:multiLevelType w:val="hybridMultilevel"/>
    <w:tmpl w:val="4072ACF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3E0F0BC7"/>
    <w:multiLevelType w:val="multilevel"/>
    <w:tmpl w:val="B19ADB8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2"/>
      <w:numFmt w:val="decimal"/>
      <w:lvlText w:val="%4."/>
      <w:lvlJc w:val="left"/>
      <w:pPr>
        <w:ind w:left="1800" w:hanging="360"/>
      </w:pPr>
      <w:rPr>
        <w:rFonts w:ascii="Symbol" w:hAnsi="Symbol" w:cs="Symbol"/>
        <w:b w:val="0"/>
        <w:bCs w:val="0"/>
        <w:szCs w:val="24"/>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44B767D5"/>
    <w:multiLevelType w:val="hybridMultilevel"/>
    <w:tmpl w:val="2E38A906"/>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4" w15:restartNumberingAfterBreak="0">
    <w:nsid w:val="454A6739"/>
    <w:multiLevelType w:val="multilevel"/>
    <w:tmpl w:val="B19ADB8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2"/>
      <w:numFmt w:val="decimal"/>
      <w:lvlText w:val="%4."/>
      <w:lvlJc w:val="left"/>
      <w:pPr>
        <w:ind w:left="1800" w:hanging="360"/>
      </w:pPr>
      <w:rPr>
        <w:rFonts w:ascii="Symbol" w:hAnsi="Symbol" w:cs="Symbol"/>
        <w:b w:val="0"/>
        <w:bCs w:val="0"/>
        <w:szCs w:val="24"/>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4B316A3B"/>
    <w:multiLevelType w:val="multilevel"/>
    <w:tmpl w:val="B19ADB8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2"/>
      <w:numFmt w:val="decimal"/>
      <w:lvlText w:val="%4."/>
      <w:lvlJc w:val="left"/>
      <w:pPr>
        <w:ind w:left="1800" w:hanging="360"/>
      </w:pPr>
      <w:rPr>
        <w:rFonts w:ascii="Symbol" w:hAnsi="Symbol" w:cs="Symbol"/>
        <w:b w:val="0"/>
        <w:bCs w:val="0"/>
        <w:szCs w:val="24"/>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4D741AFC"/>
    <w:multiLevelType w:val="hybridMultilevel"/>
    <w:tmpl w:val="6FC2F208"/>
    <w:lvl w:ilvl="0" w:tplc="2DF46D12">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BA54ED"/>
    <w:multiLevelType w:val="hybridMultilevel"/>
    <w:tmpl w:val="BE960642"/>
    <w:lvl w:ilvl="0" w:tplc="041B0017">
      <w:start w:val="1"/>
      <w:numFmt w:val="lowerLetter"/>
      <w:lvlText w:val="%1)"/>
      <w:lvlJc w:val="left"/>
      <w:pPr>
        <w:ind w:left="1503" w:hanging="360"/>
      </w:pPr>
    </w:lvl>
    <w:lvl w:ilvl="1" w:tplc="041B0019" w:tentative="1">
      <w:start w:val="1"/>
      <w:numFmt w:val="lowerLetter"/>
      <w:lvlText w:val="%2."/>
      <w:lvlJc w:val="left"/>
      <w:pPr>
        <w:ind w:left="2223" w:hanging="360"/>
      </w:pPr>
    </w:lvl>
    <w:lvl w:ilvl="2" w:tplc="041B001B" w:tentative="1">
      <w:start w:val="1"/>
      <w:numFmt w:val="lowerRoman"/>
      <w:lvlText w:val="%3."/>
      <w:lvlJc w:val="right"/>
      <w:pPr>
        <w:ind w:left="2943" w:hanging="180"/>
      </w:pPr>
    </w:lvl>
    <w:lvl w:ilvl="3" w:tplc="041B000F" w:tentative="1">
      <w:start w:val="1"/>
      <w:numFmt w:val="decimal"/>
      <w:lvlText w:val="%4."/>
      <w:lvlJc w:val="left"/>
      <w:pPr>
        <w:ind w:left="3663" w:hanging="360"/>
      </w:pPr>
    </w:lvl>
    <w:lvl w:ilvl="4" w:tplc="041B0019" w:tentative="1">
      <w:start w:val="1"/>
      <w:numFmt w:val="lowerLetter"/>
      <w:lvlText w:val="%5."/>
      <w:lvlJc w:val="left"/>
      <w:pPr>
        <w:ind w:left="4383" w:hanging="360"/>
      </w:pPr>
    </w:lvl>
    <w:lvl w:ilvl="5" w:tplc="041B001B" w:tentative="1">
      <w:start w:val="1"/>
      <w:numFmt w:val="lowerRoman"/>
      <w:lvlText w:val="%6."/>
      <w:lvlJc w:val="right"/>
      <w:pPr>
        <w:ind w:left="5103" w:hanging="180"/>
      </w:pPr>
    </w:lvl>
    <w:lvl w:ilvl="6" w:tplc="041B000F" w:tentative="1">
      <w:start w:val="1"/>
      <w:numFmt w:val="decimal"/>
      <w:lvlText w:val="%7."/>
      <w:lvlJc w:val="left"/>
      <w:pPr>
        <w:ind w:left="5823" w:hanging="360"/>
      </w:pPr>
    </w:lvl>
    <w:lvl w:ilvl="7" w:tplc="041B0019" w:tentative="1">
      <w:start w:val="1"/>
      <w:numFmt w:val="lowerLetter"/>
      <w:lvlText w:val="%8."/>
      <w:lvlJc w:val="left"/>
      <w:pPr>
        <w:ind w:left="6543" w:hanging="360"/>
      </w:pPr>
    </w:lvl>
    <w:lvl w:ilvl="8" w:tplc="041B001B" w:tentative="1">
      <w:start w:val="1"/>
      <w:numFmt w:val="lowerRoman"/>
      <w:lvlText w:val="%9."/>
      <w:lvlJc w:val="right"/>
      <w:pPr>
        <w:ind w:left="7263" w:hanging="180"/>
      </w:pPr>
    </w:lvl>
  </w:abstractNum>
  <w:abstractNum w:abstractNumId="18" w15:restartNumberingAfterBreak="0">
    <w:nsid w:val="651D4B21"/>
    <w:multiLevelType w:val="multilevel"/>
    <w:tmpl w:val="B19ADB8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2"/>
      <w:numFmt w:val="decimal"/>
      <w:lvlText w:val="%4."/>
      <w:lvlJc w:val="left"/>
      <w:pPr>
        <w:ind w:left="1800" w:hanging="360"/>
      </w:pPr>
      <w:rPr>
        <w:rFonts w:ascii="Symbol" w:hAnsi="Symbol" w:cs="Symbol"/>
        <w:b w:val="0"/>
        <w:bCs w:val="0"/>
        <w:szCs w:val="24"/>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6D65065E"/>
    <w:multiLevelType w:val="hybridMultilevel"/>
    <w:tmpl w:val="E9C25186"/>
    <w:lvl w:ilvl="0" w:tplc="2DF46D12">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A14195"/>
    <w:multiLevelType w:val="multilevel"/>
    <w:tmpl w:val="B19ADB8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2"/>
      <w:numFmt w:val="decimal"/>
      <w:lvlText w:val="%4."/>
      <w:lvlJc w:val="left"/>
      <w:pPr>
        <w:ind w:left="1800" w:hanging="360"/>
      </w:pPr>
      <w:rPr>
        <w:rFonts w:ascii="Symbol" w:hAnsi="Symbol" w:cs="Symbol"/>
        <w:b w:val="0"/>
        <w:bCs w:val="0"/>
        <w:szCs w:val="24"/>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778C7C3D"/>
    <w:multiLevelType w:val="multilevel"/>
    <w:tmpl w:val="B19ADB8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2"/>
      <w:numFmt w:val="decimal"/>
      <w:lvlText w:val="%4."/>
      <w:lvlJc w:val="left"/>
      <w:pPr>
        <w:ind w:left="1800" w:hanging="360"/>
      </w:pPr>
      <w:rPr>
        <w:rFonts w:ascii="Symbol" w:hAnsi="Symbol" w:cs="Symbol"/>
        <w:b w:val="0"/>
        <w:bCs w:val="0"/>
        <w:szCs w:val="24"/>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78AA5AA4"/>
    <w:multiLevelType w:val="hybridMultilevel"/>
    <w:tmpl w:val="D2E055FC"/>
    <w:lvl w:ilvl="0" w:tplc="2DF46D12">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BF002F9"/>
    <w:multiLevelType w:val="multilevel"/>
    <w:tmpl w:val="B19ADB84"/>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1080" w:hanging="360"/>
      </w:pPr>
      <w:rPr>
        <w:rFonts w:ascii="Courier New" w:hAnsi="Courier New" w:cs="Courier New"/>
      </w:rPr>
    </w:lvl>
    <w:lvl w:ilvl="2">
      <w:start w:val="1"/>
      <w:numFmt w:val="decimal"/>
      <w:lvlText w:val="%3."/>
      <w:lvlJc w:val="left"/>
      <w:pPr>
        <w:ind w:left="1440" w:hanging="360"/>
      </w:pPr>
      <w:rPr>
        <w:rFonts w:ascii="Wingdings" w:hAnsi="Wingdings" w:cs="Wingdings"/>
      </w:rPr>
    </w:lvl>
    <w:lvl w:ilvl="3">
      <w:start w:val="2"/>
      <w:numFmt w:val="decimal"/>
      <w:lvlText w:val="%4."/>
      <w:lvlJc w:val="left"/>
      <w:pPr>
        <w:ind w:left="1800" w:hanging="360"/>
      </w:pPr>
      <w:rPr>
        <w:rFonts w:ascii="Symbol" w:hAnsi="Symbol" w:cs="Symbol"/>
        <w:b w:val="0"/>
        <w:bCs w:val="0"/>
        <w:szCs w:val="24"/>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12"/>
  </w:num>
  <w:num w:numId="3">
    <w:abstractNumId w:val="6"/>
  </w:num>
  <w:num w:numId="4">
    <w:abstractNumId w:val="20"/>
  </w:num>
  <w:num w:numId="5">
    <w:abstractNumId w:val="21"/>
  </w:num>
  <w:num w:numId="6">
    <w:abstractNumId w:val="14"/>
  </w:num>
  <w:num w:numId="7">
    <w:abstractNumId w:val="5"/>
  </w:num>
  <w:num w:numId="8">
    <w:abstractNumId w:val="18"/>
  </w:num>
  <w:num w:numId="9">
    <w:abstractNumId w:val="15"/>
  </w:num>
  <w:num w:numId="10">
    <w:abstractNumId w:val="1"/>
  </w:num>
  <w:num w:numId="11">
    <w:abstractNumId w:val="4"/>
  </w:num>
  <w:num w:numId="12">
    <w:abstractNumId w:val="0"/>
  </w:num>
  <w:num w:numId="13">
    <w:abstractNumId w:val="8"/>
  </w:num>
  <w:num w:numId="14">
    <w:abstractNumId w:val="23"/>
  </w:num>
  <w:num w:numId="15">
    <w:abstractNumId w:val="19"/>
  </w:num>
  <w:num w:numId="16">
    <w:abstractNumId w:val="16"/>
  </w:num>
  <w:num w:numId="17">
    <w:abstractNumId w:val="2"/>
  </w:num>
  <w:num w:numId="18">
    <w:abstractNumId w:val="3"/>
  </w:num>
  <w:num w:numId="19">
    <w:abstractNumId w:val="7"/>
  </w:num>
  <w:num w:numId="20">
    <w:abstractNumId w:val="22"/>
  </w:num>
  <w:num w:numId="21">
    <w:abstractNumId w:val="9"/>
  </w:num>
  <w:num w:numId="22">
    <w:abstractNumId w:val="13"/>
  </w:num>
  <w:num w:numId="23">
    <w:abstractNumId w:val="11"/>
  </w:num>
  <w:num w:numId="24">
    <w:abstractNumId w:val="17"/>
  </w:num>
  <w:num w:numId="25">
    <w:abstractNumId w:val="16"/>
    <w:lvlOverride w:ilvl="0"/>
    <w:lvlOverride w:ilvl="1"/>
    <w:lvlOverride w:ilvl="2"/>
    <w:lvlOverride w:ilvl="3"/>
    <w:lvlOverride w:ilvl="4"/>
    <w:lvlOverride w:ilvl="5"/>
    <w:lvlOverride w:ilvl="6"/>
    <w:lvlOverride w:ilvl="7"/>
    <w:lvlOverride w:ilvl="8"/>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lvlOverride w:ilvl="2"/>
    <w:lvlOverride w:ilvl="3"/>
    <w:lvlOverride w:ilvl="4"/>
    <w:lvlOverride w:ilvl="5"/>
    <w:lvlOverride w:ilvl="6"/>
    <w:lvlOverride w:ilvl="7"/>
    <w:lvlOverride w:ilvl="8"/>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lvlOverride w:ilvl="1"/>
    <w:lvlOverride w:ilvl="2"/>
    <w:lvlOverride w:ilvl="3"/>
    <w:lvlOverride w:ilvl="4"/>
    <w:lvlOverride w:ilvl="5"/>
    <w:lvlOverride w:ilvl="6"/>
    <w:lvlOverride w:ilvl="7"/>
    <w:lvlOverride w:ilvl="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lvlOverride w:ilvl="1"/>
    <w:lvlOverride w:ilvl="2"/>
    <w:lvlOverride w:ilvl="3"/>
    <w:lvlOverride w:ilvl="4"/>
    <w:lvlOverride w:ilvl="5"/>
    <w:lvlOverride w:ilvl="6"/>
    <w:lvlOverride w:ilvl="7"/>
    <w:lvlOverride w:ilvl="8"/>
  </w:num>
  <w:num w:numId="33">
    <w:abstractNumId w:val="19"/>
    <w:lvlOverride w:ilvl="0"/>
    <w:lvlOverride w:ilvl="1"/>
    <w:lvlOverride w:ilvl="2"/>
    <w:lvlOverride w:ilvl="3"/>
    <w:lvlOverride w:ilvl="4"/>
    <w:lvlOverride w:ilvl="5"/>
    <w:lvlOverride w:ilvl="6"/>
    <w:lvlOverride w:ilvl="7"/>
    <w:lvlOverride w:ilvl="8"/>
  </w:num>
  <w:num w:numId="34">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223"/>
    <w:rsid w:val="001E7B80"/>
    <w:rsid w:val="002A5223"/>
    <w:rsid w:val="00577B35"/>
    <w:rsid w:val="007551EE"/>
    <w:rsid w:val="007E00CD"/>
    <w:rsid w:val="00AB0E08"/>
    <w:rsid w:val="00B7250E"/>
    <w:rsid w:val="00F96E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081C5"/>
  <w15:chartTrackingRefBased/>
  <w15:docId w15:val="{D385BA66-D803-4529-9916-D2A4E1DEF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551EE"/>
    <w:pPr>
      <w:spacing w:after="12" w:line="248" w:lineRule="auto"/>
      <w:ind w:left="10" w:hanging="10"/>
    </w:pPr>
    <w:rPr>
      <w:rFonts w:ascii="Times New Roman" w:eastAsia="Times New Roman" w:hAnsi="Times New Roman" w:cs="Times New Roman"/>
      <w:color w:val="000000"/>
      <w:sz w:val="24"/>
      <w:lang w:eastAsia="sk-SK"/>
    </w:rPr>
  </w:style>
  <w:style w:type="paragraph" w:styleId="Nadpis1">
    <w:name w:val="heading 1"/>
    <w:next w:val="Normlny"/>
    <w:link w:val="Nadpis1Char"/>
    <w:uiPriority w:val="9"/>
    <w:unhideWhenUsed/>
    <w:qFormat/>
    <w:rsid w:val="007551EE"/>
    <w:pPr>
      <w:keepNext/>
      <w:keepLines/>
      <w:spacing w:after="0"/>
      <w:ind w:left="10" w:hanging="10"/>
      <w:outlineLvl w:val="0"/>
    </w:pPr>
    <w:rPr>
      <w:rFonts w:ascii="Times New Roman" w:eastAsia="Times New Roman" w:hAnsi="Times New Roman" w:cs="Times New Roman"/>
      <w:b/>
      <w:color w:val="000000"/>
      <w:sz w:val="24"/>
      <w:u w:val="single" w:color="00000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551EE"/>
    <w:rPr>
      <w:rFonts w:ascii="Times New Roman" w:eastAsia="Times New Roman" w:hAnsi="Times New Roman" w:cs="Times New Roman"/>
      <w:b/>
      <w:color w:val="000000"/>
      <w:sz w:val="24"/>
      <w:u w:val="single" w:color="000000"/>
      <w:lang w:eastAsia="sk-SK"/>
    </w:rPr>
  </w:style>
  <w:style w:type="paragraph" w:customStyle="1" w:styleId="Zkrcenzptenadresa">
    <w:name w:val="Zkrácená zpáteční adresa"/>
    <w:basedOn w:val="Normlny"/>
    <w:rsid w:val="007551EE"/>
    <w:pPr>
      <w:widowControl w:val="0"/>
      <w:suppressAutoHyphens/>
      <w:autoSpaceDN w:val="0"/>
      <w:spacing w:after="0" w:line="240" w:lineRule="auto"/>
      <w:ind w:left="0" w:firstLine="0"/>
      <w:textAlignment w:val="baseline"/>
    </w:pPr>
    <w:rPr>
      <w:color w:val="auto"/>
      <w:kern w:val="3"/>
      <w:szCs w:val="20"/>
      <w:lang w:eastAsia="zh-CN"/>
    </w:rPr>
  </w:style>
  <w:style w:type="numbering" w:customStyle="1" w:styleId="WW8Num2">
    <w:name w:val="WW8Num2"/>
    <w:basedOn w:val="Bezzoznamu"/>
    <w:rsid w:val="007551EE"/>
    <w:pPr>
      <w:numPr>
        <w:numId w:val="1"/>
      </w:numPr>
    </w:pPr>
  </w:style>
  <w:style w:type="paragraph" w:customStyle="1" w:styleId="Standard">
    <w:name w:val="Standard"/>
    <w:rsid w:val="007551EE"/>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zh-CN"/>
    </w:rPr>
  </w:style>
  <w:style w:type="paragraph" w:styleId="Odsekzoznamu">
    <w:name w:val="List Paragraph"/>
    <w:basedOn w:val="Normlny"/>
    <w:uiPriority w:val="34"/>
    <w:qFormat/>
    <w:rsid w:val="007551EE"/>
    <w:pPr>
      <w:ind w:left="720"/>
      <w:contextualSpacing/>
    </w:pPr>
  </w:style>
  <w:style w:type="paragraph" w:styleId="Bezriadkovania">
    <w:name w:val="No Spacing"/>
    <w:uiPriority w:val="1"/>
    <w:qFormat/>
    <w:rsid w:val="007551EE"/>
    <w:pPr>
      <w:spacing w:after="0" w:line="240" w:lineRule="auto"/>
      <w:ind w:left="10" w:hanging="10"/>
    </w:pPr>
    <w:rPr>
      <w:rFonts w:ascii="Times New Roman" w:eastAsia="Times New Roman" w:hAnsi="Times New Roman" w:cs="Times New Roman"/>
      <w:color w:val="000000"/>
      <w:sz w:val="24"/>
      <w:lang w:eastAsia="sk-SK"/>
    </w:rPr>
  </w:style>
  <w:style w:type="paragraph" w:styleId="Hlavika">
    <w:name w:val="header"/>
    <w:basedOn w:val="Normlny"/>
    <w:link w:val="HlavikaChar"/>
    <w:uiPriority w:val="99"/>
    <w:rsid w:val="007551EE"/>
    <w:pPr>
      <w:tabs>
        <w:tab w:val="center" w:pos="4536"/>
        <w:tab w:val="right" w:pos="9072"/>
      </w:tabs>
      <w:spacing w:after="0" w:line="240" w:lineRule="auto"/>
      <w:ind w:left="0" w:firstLine="0"/>
    </w:pPr>
    <w:rPr>
      <w:color w:val="auto"/>
      <w:szCs w:val="24"/>
    </w:rPr>
  </w:style>
  <w:style w:type="character" w:customStyle="1" w:styleId="HlavikaChar">
    <w:name w:val="Hlavička Char"/>
    <w:basedOn w:val="Predvolenpsmoodseku"/>
    <w:link w:val="Hlavika"/>
    <w:uiPriority w:val="99"/>
    <w:rsid w:val="007551EE"/>
    <w:rPr>
      <w:rFonts w:ascii="Times New Roman" w:eastAsia="Times New Roman" w:hAnsi="Times New Roman" w:cs="Times New Roman"/>
      <w:sz w:val="24"/>
      <w:szCs w:val="24"/>
      <w:lang w:eastAsia="sk-SK"/>
    </w:rPr>
  </w:style>
  <w:style w:type="paragraph" w:styleId="Zoznamsodrkami">
    <w:name w:val="List Bullet"/>
    <w:basedOn w:val="Normlny"/>
    <w:autoRedefine/>
    <w:rsid w:val="007551EE"/>
    <w:pPr>
      <w:tabs>
        <w:tab w:val="left" w:pos="426"/>
      </w:tabs>
      <w:spacing w:after="0" w:line="240" w:lineRule="auto"/>
      <w:ind w:left="0" w:firstLine="0"/>
      <w:contextualSpacing/>
      <w:jc w:val="center"/>
    </w:pPr>
    <w:rPr>
      <w:rFonts w:ascii="Calibri" w:hAnsi="Calibri"/>
      <w:bCs/>
      <w:color w:val="auto"/>
      <w:sz w:val="22"/>
      <w:lang w:eastAsia="cs-CZ"/>
    </w:rPr>
  </w:style>
  <w:style w:type="paragraph" w:styleId="Textbubliny">
    <w:name w:val="Balloon Text"/>
    <w:basedOn w:val="Normlny"/>
    <w:link w:val="TextbublinyChar"/>
    <w:uiPriority w:val="99"/>
    <w:semiHidden/>
    <w:unhideWhenUsed/>
    <w:rsid w:val="00F96EF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F96EF3"/>
    <w:rPr>
      <w:rFonts w:ascii="Segoe UI" w:eastAsia="Times New Roman" w:hAnsi="Segoe UI" w:cs="Segoe UI"/>
      <w:color w:val="000000"/>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12</Pages>
  <Words>4556</Words>
  <Characters>25971</Characters>
  <Application>Microsoft Office Word</Application>
  <DocSecurity>0</DocSecurity>
  <Lines>216</Lines>
  <Paragraphs>60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Uzivatel1</dc:creator>
  <cp:keywords/>
  <dc:description/>
  <cp:lastModifiedBy>Uzivatel1</cp:lastModifiedBy>
  <cp:revision>5</cp:revision>
  <cp:lastPrinted>2019-04-25T10:31:00Z</cp:lastPrinted>
  <dcterms:created xsi:type="dcterms:W3CDTF">2019-04-08T14:21:00Z</dcterms:created>
  <dcterms:modified xsi:type="dcterms:W3CDTF">2019-05-27T06:05:00Z</dcterms:modified>
</cp:coreProperties>
</file>